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27E" w:rsidRPr="00152775" w:rsidRDefault="00A7627E" w:rsidP="0046328C">
      <w:pPr>
        <w:spacing w:after="0" w:line="240" w:lineRule="auto"/>
        <w:ind w:firstLine="0"/>
        <w:jc w:val="center"/>
        <w:rPr>
          <w:rFonts w:ascii="Times New Roman" w:hAnsi="Times New Roman" w:cs="Times New Roman"/>
          <w:sz w:val="28"/>
          <w:szCs w:val="24"/>
        </w:rPr>
      </w:pPr>
      <w:r w:rsidRPr="00152775">
        <w:rPr>
          <w:rFonts w:ascii="Times New Roman" w:hAnsi="Times New Roman" w:cs="Times New Roman"/>
          <w:b/>
          <w:sz w:val="28"/>
          <w:szCs w:val="24"/>
        </w:rPr>
        <w:t>EK-</w:t>
      </w:r>
      <w:r w:rsidR="00F9347B" w:rsidRPr="00152775">
        <w:rPr>
          <w:rFonts w:ascii="Times New Roman" w:hAnsi="Times New Roman" w:cs="Times New Roman"/>
          <w:b/>
          <w:sz w:val="28"/>
          <w:szCs w:val="24"/>
        </w:rPr>
        <w:t>4</w:t>
      </w:r>
    </w:p>
    <w:p w:rsidR="0046328C" w:rsidRDefault="0046328C" w:rsidP="0046328C">
      <w:pPr>
        <w:spacing w:after="0" w:line="240" w:lineRule="auto"/>
        <w:ind w:firstLine="0"/>
        <w:jc w:val="center"/>
        <w:rPr>
          <w:rFonts w:ascii="Times New Roman" w:hAnsi="Times New Roman" w:cs="Times New Roman"/>
          <w:b/>
          <w:sz w:val="28"/>
          <w:szCs w:val="24"/>
        </w:rPr>
      </w:pPr>
      <w:r>
        <w:rPr>
          <w:rFonts w:ascii="Times New Roman" w:hAnsi="Times New Roman" w:cs="Times New Roman"/>
          <w:b/>
          <w:sz w:val="28"/>
          <w:szCs w:val="24"/>
        </w:rPr>
        <w:t>TAZE YAKITIN İTHALATI</w:t>
      </w:r>
      <w:r w:rsidR="00AF3940">
        <w:rPr>
          <w:rFonts w:ascii="Times New Roman" w:hAnsi="Times New Roman" w:cs="Times New Roman"/>
          <w:b/>
          <w:sz w:val="28"/>
          <w:szCs w:val="24"/>
        </w:rPr>
        <w:t>NA</w:t>
      </w:r>
      <w:r>
        <w:rPr>
          <w:rFonts w:ascii="Times New Roman" w:hAnsi="Times New Roman" w:cs="Times New Roman"/>
          <w:b/>
          <w:sz w:val="28"/>
          <w:szCs w:val="24"/>
        </w:rPr>
        <w:t xml:space="preserve"> VE TAŞINMASINA İLİŞKİN</w:t>
      </w:r>
    </w:p>
    <w:p w:rsidR="00A06437" w:rsidRPr="00152775" w:rsidRDefault="00A06437" w:rsidP="0046328C">
      <w:pPr>
        <w:spacing w:after="0" w:line="240" w:lineRule="auto"/>
        <w:ind w:firstLine="0"/>
        <w:jc w:val="center"/>
        <w:rPr>
          <w:rFonts w:ascii="Times New Roman" w:hAnsi="Times New Roman" w:cs="Times New Roman"/>
          <w:b/>
          <w:sz w:val="28"/>
          <w:szCs w:val="24"/>
        </w:rPr>
      </w:pPr>
      <w:r w:rsidRPr="00152775">
        <w:rPr>
          <w:rFonts w:ascii="Times New Roman" w:hAnsi="Times New Roman" w:cs="Times New Roman"/>
          <w:b/>
          <w:sz w:val="28"/>
          <w:szCs w:val="24"/>
        </w:rPr>
        <w:t>TAŞIMA FİZİKSEL KORUMA PLANI</w:t>
      </w:r>
      <w:r w:rsidR="00214A76" w:rsidRPr="00152775">
        <w:rPr>
          <w:rStyle w:val="DipnotBavurusu"/>
          <w:rFonts w:ascii="Times New Roman" w:hAnsi="Times New Roman" w:cs="Times New Roman"/>
          <w:b/>
          <w:sz w:val="28"/>
          <w:szCs w:val="24"/>
        </w:rPr>
        <w:footnoteReference w:id="1"/>
      </w:r>
      <w:r w:rsidRPr="00152775">
        <w:rPr>
          <w:rFonts w:ascii="Times New Roman" w:hAnsi="Times New Roman" w:cs="Times New Roman"/>
          <w:b/>
          <w:sz w:val="28"/>
          <w:szCs w:val="24"/>
        </w:rPr>
        <w:t xml:space="preserve"> FORMATI</w:t>
      </w:r>
      <w:bookmarkStart w:id="0" w:name="_GoBack"/>
      <w:bookmarkEnd w:id="0"/>
    </w:p>
    <w:p w:rsidR="00A06437" w:rsidRPr="00A7627E" w:rsidRDefault="00A06437" w:rsidP="00C10573">
      <w:pPr>
        <w:spacing w:after="0" w:line="240" w:lineRule="auto"/>
        <w:ind w:firstLine="0"/>
        <w:jc w:val="center"/>
        <w:rPr>
          <w:rFonts w:ascii="Times New Roman" w:hAnsi="Times New Roman" w:cs="Times New Roman"/>
          <w:b/>
          <w:sz w:val="24"/>
          <w:szCs w:val="24"/>
        </w:rPr>
      </w:pPr>
    </w:p>
    <w:p w:rsidR="00A06437" w:rsidRPr="00152775" w:rsidRDefault="009944DD" w:rsidP="00A22624">
      <w:pPr>
        <w:spacing w:before="80" w:line="240" w:lineRule="auto"/>
        <w:ind w:firstLine="0"/>
        <w:jc w:val="both"/>
        <w:rPr>
          <w:rFonts w:ascii="Times New Roman" w:hAnsi="Times New Roman" w:cs="Times New Roman"/>
          <w:szCs w:val="24"/>
        </w:rPr>
      </w:pPr>
      <w:r w:rsidRPr="00152775">
        <w:rPr>
          <w:rFonts w:ascii="Times New Roman" w:hAnsi="Times New Roman" w:cs="Times New Roman"/>
          <w:bCs/>
          <w:szCs w:val="24"/>
        </w:rPr>
        <w:t>Taşıma Fiziksel Koru</w:t>
      </w:r>
      <w:r w:rsidR="00A06437" w:rsidRPr="00152775">
        <w:rPr>
          <w:rFonts w:ascii="Times New Roman" w:hAnsi="Times New Roman" w:cs="Times New Roman"/>
          <w:bCs/>
          <w:szCs w:val="24"/>
        </w:rPr>
        <w:t>ma Planı (TFKP)</w:t>
      </w:r>
      <w:r w:rsidR="00A06437" w:rsidRPr="00152775">
        <w:rPr>
          <w:rFonts w:ascii="Times New Roman" w:hAnsi="Times New Roman" w:cs="Times New Roman"/>
          <w:szCs w:val="24"/>
        </w:rPr>
        <w:t xml:space="preserve">, ithalat ve taşıma izni almak üzere Nükleer Düzenleme Kurumu’na (NDK) başvuran </w:t>
      </w:r>
      <w:bookmarkStart w:id="1" w:name="_Hlk175218234"/>
      <w:r w:rsidR="00A06437" w:rsidRPr="00152775">
        <w:rPr>
          <w:rFonts w:ascii="Times New Roman" w:hAnsi="Times New Roman" w:cs="Times New Roman"/>
          <w:szCs w:val="24"/>
        </w:rPr>
        <w:t>nükleer tesis işlet</w:t>
      </w:r>
      <w:r w:rsidR="00E56B73" w:rsidRPr="00152775">
        <w:rPr>
          <w:rFonts w:ascii="Times New Roman" w:hAnsi="Times New Roman" w:cs="Times New Roman"/>
          <w:szCs w:val="24"/>
        </w:rPr>
        <w:t xml:space="preserve">icisi </w:t>
      </w:r>
      <w:bookmarkEnd w:id="1"/>
      <w:r w:rsidR="00A06437" w:rsidRPr="00152775">
        <w:rPr>
          <w:rFonts w:ascii="Times New Roman" w:hAnsi="Times New Roman" w:cs="Times New Roman"/>
          <w:szCs w:val="24"/>
        </w:rPr>
        <w:t xml:space="preserve">tüzel kişi tarafından hazırlanarak “Gizli” gizlilik derecesi ile </w:t>
      </w:r>
      <w:proofErr w:type="spellStart"/>
      <w:r w:rsidR="00A22624">
        <w:rPr>
          <w:rFonts w:ascii="Times New Roman" w:hAnsi="Times New Roman" w:cs="Times New Roman"/>
          <w:szCs w:val="24"/>
        </w:rPr>
        <w:t>NDK’ye</w:t>
      </w:r>
      <w:proofErr w:type="spellEnd"/>
      <w:r w:rsidR="00A06437" w:rsidRPr="00152775">
        <w:rPr>
          <w:rFonts w:ascii="Times New Roman" w:hAnsi="Times New Roman" w:cs="Times New Roman"/>
          <w:szCs w:val="24"/>
        </w:rPr>
        <w:t xml:space="preserve"> sunulur. NDK, gerekli görürse yerinde fiili inceleme yaptıktan sonra, </w:t>
      </w:r>
      <w:proofErr w:type="spellStart"/>
      <w:r w:rsidR="00A06437" w:rsidRPr="00152775">
        <w:rPr>
          <w:rFonts w:ascii="Times New Roman" w:hAnsi="Times New Roman" w:cs="Times New Roman"/>
          <w:bCs/>
          <w:szCs w:val="24"/>
        </w:rPr>
        <w:t>TFKP</w:t>
      </w:r>
      <w:r w:rsidR="00A06437" w:rsidRPr="00152775">
        <w:rPr>
          <w:rFonts w:ascii="Times New Roman" w:hAnsi="Times New Roman" w:cs="Times New Roman"/>
          <w:szCs w:val="24"/>
        </w:rPr>
        <w:t>’yi</w:t>
      </w:r>
      <w:proofErr w:type="spellEnd"/>
      <w:r w:rsidR="00A06437" w:rsidRPr="00152775">
        <w:rPr>
          <w:rFonts w:ascii="Times New Roman" w:hAnsi="Times New Roman" w:cs="Times New Roman"/>
          <w:szCs w:val="24"/>
        </w:rPr>
        <w:t xml:space="preserve"> onaylayarak izin verir. </w:t>
      </w:r>
      <w:r w:rsidR="00A06437" w:rsidRPr="00152775">
        <w:rPr>
          <w:rFonts w:ascii="Times New Roman" w:hAnsi="Times New Roman" w:cs="Times New Roman"/>
          <w:bCs/>
          <w:szCs w:val="24"/>
        </w:rPr>
        <w:t>TFKP</w:t>
      </w:r>
      <w:r w:rsidR="00A06437" w:rsidRPr="00152775">
        <w:rPr>
          <w:rFonts w:ascii="Times New Roman" w:hAnsi="Times New Roman" w:cs="Times New Roman"/>
          <w:szCs w:val="24"/>
        </w:rPr>
        <w:t xml:space="preserve"> </w:t>
      </w:r>
      <w:r w:rsidR="00BE0642">
        <w:rPr>
          <w:rFonts w:ascii="Times New Roman" w:hAnsi="Times New Roman" w:cs="Times New Roman"/>
          <w:szCs w:val="24"/>
        </w:rPr>
        <w:t>NDK</w:t>
      </w:r>
      <w:r w:rsidR="00A06437" w:rsidRPr="00152775">
        <w:rPr>
          <w:rFonts w:ascii="Times New Roman" w:hAnsi="Times New Roman" w:cs="Times New Roman"/>
          <w:szCs w:val="24"/>
        </w:rPr>
        <w:t xml:space="preserve"> tarafından onaylanmadan, nükleer maddenin yurt dışından sevkiyatı başlatılmaz ve taşınması gerçekleştirilmez. </w:t>
      </w:r>
      <w:r w:rsidR="00BE0642">
        <w:rPr>
          <w:rFonts w:ascii="Times New Roman" w:hAnsi="Times New Roman" w:cs="Times New Roman"/>
          <w:szCs w:val="24"/>
        </w:rPr>
        <w:t>NDK</w:t>
      </w:r>
      <w:r w:rsidR="00BE0642" w:rsidRPr="00152775">
        <w:rPr>
          <w:rFonts w:ascii="Times New Roman" w:hAnsi="Times New Roman" w:cs="Times New Roman"/>
          <w:szCs w:val="24"/>
        </w:rPr>
        <w:t xml:space="preserve"> </w:t>
      </w:r>
      <w:r w:rsidR="00A06437" w:rsidRPr="00152775">
        <w:rPr>
          <w:rFonts w:ascii="Times New Roman" w:hAnsi="Times New Roman" w:cs="Times New Roman"/>
          <w:szCs w:val="24"/>
        </w:rPr>
        <w:t>tarafından izin verilerek yetkilendirilen nükleer tesis</w:t>
      </w:r>
      <w:r w:rsidR="00E56B73" w:rsidRPr="00152775">
        <w:rPr>
          <w:rFonts w:ascii="Times New Roman" w:hAnsi="Times New Roman" w:cs="Times New Roman"/>
          <w:szCs w:val="24"/>
        </w:rPr>
        <w:t>i</w:t>
      </w:r>
      <w:r w:rsidR="00A06437" w:rsidRPr="00152775">
        <w:rPr>
          <w:rFonts w:ascii="Times New Roman" w:hAnsi="Times New Roman" w:cs="Times New Roman"/>
          <w:szCs w:val="24"/>
        </w:rPr>
        <w:t xml:space="preserve"> </w:t>
      </w:r>
      <w:r w:rsidR="00CB37FD" w:rsidRPr="00152775">
        <w:rPr>
          <w:rFonts w:ascii="Times New Roman" w:hAnsi="Times New Roman" w:cs="Times New Roman"/>
          <w:szCs w:val="24"/>
        </w:rPr>
        <w:t>işletecek</w:t>
      </w:r>
      <w:r w:rsidR="00A06437" w:rsidRPr="00152775">
        <w:rPr>
          <w:rFonts w:ascii="Times New Roman" w:hAnsi="Times New Roman" w:cs="Times New Roman"/>
          <w:szCs w:val="24"/>
        </w:rPr>
        <w:t xml:space="preserve"> tüzel kişi, </w:t>
      </w:r>
      <w:r w:rsidR="00A06437" w:rsidRPr="00152775">
        <w:rPr>
          <w:rFonts w:ascii="Times New Roman" w:hAnsi="Times New Roman" w:cs="Times New Roman"/>
          <w:bCs/>
          <w:szCs w:val="24"/>
        </w:rPr>
        <w:t>TFKP</w:t>
      </w:r>
      <w:r w:rsidR="00A06437" w:rsidRPr="00152775">
        <w:rPr>
          <w:rFonts w:ascii="Times New Roman" w:hAnsi="Times New Roman" w:cs="Times New Roman"/>
          <w:szCs w:val="24"/>
        </w:rPr>
        <w:t xml:space="preserve"> kapsamındaki nükleer maddenin fiziksel korunmasının sağlanmasından birinci derecede sorumludur.</w:t>
      </w:r>
    </w:p>
    <w:p w:rsidR="00A06437" w:rsidRPr="00152775" w:rsidRDefault="00A06437" w:rsidP="00A025D9">
      <w:pPr>
        <w:spacing w:before="80" w:after="0" w:line="240" w:lineRule="auto"/>
        <w:ind w:firstLine="0"/>
        <w:jc w:val="both"/>
        <w:rPr>
          <w:rFonts w:ascii="Times New Roman" w:hAnsi="Times New Roman" w:cs="Times New Roman"/>
          <w:szCs w:val="24"/>
        </w:rPr>
      </w:pPr>
      <w:r w:rsidRPr="00152775">
        <w:rPr>
          <w:rFonts w:ascii="Times New Roman" w:hAnsi="Times New Roman" w:cs="Times New Roman"/>
          <w:bCs/>
          <w:szCs w:val="24"/>
        </w:rPr>
        <w:t>TFKP</w:t>
      </w:r>
      <w:r w:rsidRPr="00152775">
        <w:rPr>
          <w:rFonts w:ascii="Times New Roman" w:hAnsi="Times New Roman" w:cs="Times New Roman"/>
          <w:szCs w:val="24"/>
        </w:rPr>
        <w:t>, Tasarıma Esas Tehdit</w:t>
      </w:r>
      <w:r w:rsidRPr="00152775">
        <w:rPr>
          <w:rStyle w:val="DipnotBavurusu"/>
          <w:rFonts w:ascii="Times New Roman" w:hAnsi="Times New Roman" w:cs="Times New Roman"/>
          <w:szCs w:val="24"/>
        </w:rPr>
        <w:footnoteReference w:id="2"/>
      </w:r>
      <w:r w:rsidRPr="00152775">
        <w:rPr>
          <w:rFonts w:ascii="Times New Roman" w:hAnsi="Times New Roman" w:cs="Times New Roman"/>
          <w:szCs w:val="24"/>
        </w:rPr>
        <w:t xml:space="preserve"> </w:t>
      </w:r>
      <w:r w:rsidR="007F1458" w:rsidRPr="00152775">
        <w:rPr>
          <w:rFonts w:ascii="Times New Roman" w:hAnsi="Times New Roman" w:cs="Times New Roman"/>
          <w:szCs w:val="24"/>
        </w:rPr>
        <w:t xml:space="preserve">(TET) </w:t>
      </w:r>
      <w:r w:rsidRPr="00152775">
        <w:rPr>
          <w:rFonts w:ascii="Times New Roman" w:hAnsi="Times New Roman" w:cs="Times New Roman"/>
          <w:szCs w:val="24"/>
        </w:rPr>
        <w:t>dikkate alınarak ve taşıma kapsamındaki nükleer maddenin sınıfına</w:t>
      </w:r>
      <w:r w:rsidRPr="00152775">
        <w:rPr>
          <w:rFonts w:ascii="Times New Roman" w:hAnsi="Times New Roman" w:cs="Times New Roman"/>
          <w:szCs w:val="24"/>
          <w:vertAlign w:val="superscript"/>
        </w:rPr>
        <w:footnoteReference w:id="3"/>
      </w:r>
      <w:r w:rsidRPr="00152775">
        <w:rPr>
          <w:rFonts w:ascii="Times New Roman" w:hAnsi="Times New Roman" w:cs="Times New Roman"/>
          <w:szCs w:val="24"/>
        </w:rPr>
        <w:t xml:space="preserve"> uygun olarak uygulanacak fiziksel koruma önlemlerini içerecek şekilde taşımaya ilişkin; güzergâh, alternatif güzergâhlar, bekleme yerleri, gönderilecek yerdeki teslim düzenlemeleri, taşıma devri işlemleri</w:t>
      </w:r>
      <w:r w:rsidR="00BE0642">
        <w:rPr>
          <w:rFonts w:ascii="Times New Roman" w:hAnsi="Times New Roman" w:cs="Times New Roman"/>
          <w:szCs w:val="24"/>
        </w:rPr>
        <w:t>,</w:t>
      </w:r>
      <w:r w:rsidRPr="00152775">
        <w:rPr>
          <w:rFonts w:ascii="Times New Roman" w:hAnsi="Times New Roman" w:cs="Times New Roman"/>
          <w:szCs w:val="24"/>
        </w:rPr>
        <w:t xml:space="preserve"> alıcının</w:t>
      </w:r>
      <w:r w:rsidR="00BE0642">
        <w:rPr>
          <w:rFonts w:ascii="Times New Roman" w:hAnsi="Times New Roman" w:cs="Times New Roman"/>
          <w:szCs w:val="24"/>
        </w:rPr>
        <w:t xml:space="preserve"> ve</w:t>
      </w:r>
      <w:r w:rsidRPr="00152775">
        <w:rPr>
          <w:rFonts w:ascii="Times New Roman" w:hAnsi="Times New Roman" w:cs="Times New Roman"/>
          <w:szCs w:val="24"/>
        </w:rPr>
        <w:t xml:space="preserve"> teslim alacak olan yetkili kişilerin kimlikleri, taşıma prosedür</w:t>
      </w:r>
      <w:r w:rsidR="002109E8" w:rsidRPr="00152775">
        <w:rPr>
          <w:rFonts w:ascii="Times New Roman" w:hAnsi="Times New Roman" w:cs="Times New Roman"/>
          <w:szCs w:val="24"/>
        </w:rPr>
        <w:t>ü</w:t>
      </w:r>
      <w:r w:rsidRPr="00152775">
        <w:rPr>
          <w:rFonts w:ascii="Times New Roman" w:hAnsi="Times New Roman" w:cs="Times New Roman"/>
          <w:szCs w:val="24"/>
        </w:rPr>
        <w:t>, kaza prosedür</w:t>
      </w:r>
      <w:r w:rsidR="002109E8" w:rsidRPr="00152775">
        <w:rPr>
          <w:rFonts w:ascii="Times New Roman" w:hAnsi="Times New Roman" w:cs="Times New Roman"/>
          <w:szCs w:val="24"/>
        </w:rPr>
        <w:t>ü</w:t>
      </w:r>
      <w:r w:rsidRPr="00152775">
        <w:rPr>
          <w:rFonts w:ascii="Times New Roman" w:hAnsi="Times New Roman" w:cs="Times New Roman"/>
          <w:szCs w:val="24"/>
        </w:rPr>
        <w:t>, fiziksel koruma acil durum eylem planı, raporlamaya ilişkin bilgi ve belgeler,</w:t>
      </w:r>
      <w:r w:rsidRPr="00152775">
        <w:rPr>
          <w:rFonts w:ascii="Times New Roman" w:hAnsi="Times New Roman" w:cs="Times New Roman"/>
          <w:sz w:val="18"/>
          <w:szCs w:val="20"/>
        </w:rPr>
        <w:t xml:space="preserve"> </w:t>
      </w:r>
      <w:r w:rsidRPr="00152775">
        <w:rPr>
          <w:rFonts w:ascii="Times New Roman" w:hAnsi="Times New Roman" w:cs="Times New Roman"/>
          <w:szCs w:val="24"/>
        </w:rPr>
        <w:t xml:space="preserve">diğer sorumlu personelin kimlik bilgileri ve görevlerine ilişkin aşağıdaki hususlar ile </w:t>
      </w:r>
      <w:proofErr w:type="spellStart"/>
      <w:r w:rsidRPr="00152775">
        <w:rPr>
          <w:rFonts w:ascii="Times New Roman" w:hAnsi="Times New Roman" w:cs="Times New Roman"/>
          <w:bCs/>
          <w:szCs w:val="24"/>
        </w:rPr>
        <w:t>TFKP</w:t>
      </w:r>
      <w:r w:rsidRPr="00152775">
        <w:rPr>
          <w:rFonts w:ascii="Times New Roman" w:hAnsi="Times New Roman" w:cs="Times New Roman"/>
          <w:szCs w:val="24"/>
        </w:rPr>
        <w:t>’nin</w:t>
      </w:r>
      <w:proofErr w:type="spellEnd"/>
      <w:r w:rsidRPr="00152775">
        <w:rPr>
          <w:rFonts w:ascii="Times New Roman" w:hAnsi="Times New Roman" w:cs="Times New Roman"/>
          <w:szCs w:val="24"/>
        </w:rPr>
        <w:t xml:space="preserve"> değerlendirme sürecinde NDK tarafından istenebilecek diğer bilgi ve belgeleri kapsayacak şekilde hazırlanır. </w:t>
      </w:r>
    </w:p>
    <w:p w:rsidR="00A06437" w:rsidRDefault="00A06437" w:rsidP="004602AD">
      <w:pPr>
        <w:spacing w:before="80" w:line="240" w:lineRule="auto"/>
        <w:ind w:firstLine="0"/>
        <w:jc w:val="both"/>
        <w:rPr>
          <w:rFonts w:ascii="Times New Roman" w:hAnsi="Times New Roman" w:cs="Times New Roman"/>
          <w:sz w:val="24"/>
          <w:szCs w:val="24"/>
        </w:rPr>
      </w:pPr>
    </w:p>
    <w:p w:rsidR="00A06437" w:rsidRPr="00152775" w:rsidRDefault="00A06437" w:rsidP="004602AD">
      <w:pPr>
        <w:pStyle w:val="Balk1"/>
      </w:pPr>
      <w:r w:rsidRPr="00152775">
        <w:t xml:space="preserve">Yönetim </w:t>
      </w:r>
      <w:r w:rsidR="008304A9">
        <w:t>v</w:t>
      </w:r>
      <w:r w:rsidR="008304A9" w:rsidRPr="00152775">
        <w:t>e Çalışanlara İlişkin</w:t>
      </w:r>
      <w:r w:rsidR="008304A9">
        <w:t xml:space="preserve"> Bilgiler</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Nükleer maddenin ithalat</w:t>
      </w:r>
      <w:r w:rsidR="00A025D9" w:rsidRPr="00D75EFB">
        <w:rPr>
          <w:rFonts w:ascii="Times New Roman" w:hAnsi="Times New Roman" w:cs="Times New Roman"/>
          <w:b/>
          <w:szCs w:val="24"/>
        </w:rPr>
        <w:t>ı</w:t>
      </w:r>
      <w:r w:rsidRPr="00D75EFB">
        <w:rPr>
          <w:rFonts w:ascii="Times New Roman" w:hAnsi="Times New Roman" w:cs="Times New Roman"/>
          <w:b/>
          <w:szCs w:val="24"/>
        </w:rPr>
        <w:t xml:space="preserve"> ve taşı</w:t>
      </w:r>
      <w:r w:rsidR="00A025D9" w:rsidRPr="00D75EFB">
        <w:rPr>
          <w:rFonts w:ascii="Times New Roman" w:hAnsi="Times New Roman" w:cs="Times New Roman"/>
          <w:b/>
          <w:szCs w:val="24"/>
        </w:rPr>
        <w:t>n</w:t>
      </w:r>
      <w:r w:rsidRPr="00D75EFB">
        <w:rPr>
          <w:rFonts w:ascii="Times New Roman" w:hAnsi="Times New Roman" w:cs="Times New Roman"/>
          <w:b/>
          <w:szCs w:val="24"/>
        </w:rPr>
        <w:t>ma</w:t>
      </w:r>
      <w:r w:rsidR="00A025D9" w:rsidRPr="00D75EFB">
        <w:rPr>
          <w:rFonts w:ascii="Times New Roman" w:hAnsi="Times New Roman" w:cs="Times New Roman"/>
          <w:b/>
          <w:szCs w:val="24"/>
        </w:rPr>
        <w:t xml:space="preserve">sı için izin </w:t>
      </w:r>
      <w:r w:rsidRPr="00D75EFB">
        <w:rPr>
          <w:rFonts w:ascii="Times New Roman" w:hAnsi="Times New Roman" w:cs="Times New Roman"/>
          <w:b/>
          <w:szCs w:val="24"/>
        </w:rPr>
        <w:t xml:space="preserve">almak üzere </w:t>
      </w:r>
      <w:proofErr w:type="spellStart"/>
      <w:r w:rsidR="00D95B47" w:rsidRPr="00D75EFB">
        <w:rPr>
          <w:rFonts w:ascii="Times New Roman" w:hAnsi="Times New Roman" w:cs="Times New Roman"/>
          <w:b/>
          <w:szCs w:val="24"/>
        </w:rPr>
        <w:t>NDK’ye</w:t>
      </w:r>
      <w:proofErr w:type="spellEnd"/>
      <w:r w:rsidRPr="00D75EFB">
        <w:rPr>
          <w:rFonts w:ascii="Times New Roman" w:hAnsi="Times New Roman" w:cs="Times New Roman"/>
          <w:b/>
          <w:szCs w:val="24"/>
        </w:rPr>
        <w:t xml:space="preserve"> başvuran ve nükleer maddenin fiziksel korunmasının sağlamaktan birinci derecede sorumlu olmak üzere </w:t>
      </w:r>
      <w:proofErr w:type="spellStart"/>
      <w:r w:rsidRPr="00D75EFB">
        <w:rPr>
          <w:rFonts w:ascii="Times New Roman" w:hAnsi="Times New Roman" w:cs="Times New Roman"/>
          <w:b/>
          <w:szCs w:val="24"/>
        </w:rPr>
        <w:t>TFKP</w:t>
      </w:r>
      <w:r w:rsidR="008304A9" w:rsidRPr="00D75EFB">
        <w:rPr>
          <w:rFonts w:ascii="Times New Roman" w:hAnsi="Times New Roman" w:cs="Times New Roman"/>
          <w:b/>
          <w:szCs w:val="24"/>
        </w:rPr>
        <w:t>’yi</w:t>
      </w:r>
      <w:proofErr w:type="spellEnd"/>
      <w:r w:rsidRPr="00D75EFB">
        <w:rPr>
          <w:rFonts w:ascii="Times New Roman" w:hAnsi="Times New Roman" w:cs="Times New Roman"/>
          <w:b/>
          <w:szCs w:val="24"/>
        </w:rPr>
        <w:t xml:space="preserve"> hazırlayarak </w:t>
      </w:r>
      <w:proofErr w:type="spellStart"/>
      <w:r w:rsidR="00D95B47" w:rsidRPr="00D75EFB">
        <w:rPr>
          <w:rFonts w:ascii="Times New Roman" w:hAnsi="Times New Roman" w:cs="Times New Roman"/>
          <w:b/>
          <w:szCs w:val="24"/>
        </w:rPr>
        <w:t>NDK’ye</w:t>
      </w:r>
      <w:proofErr w:type="spellEnd"/>
      <w:r w:rsidRPr="00D75EFB">
        <w:rPr>
          <w:rFonts w:ascii="Times New Roman" w:hAnsi="Times New Roman" w:cs="Times New Roman"/>
          <w:b/>
          <w:szCs w:val="24"/>
        </w:rPr>
        <w:t xml:space="preserve"> sunan</w:t>
      </w:r>
      <w:r w:rsidR="008304A9" w:rsidRPr="00D75EFB">
        <w:rPr>
          <w:rFonts w:ascii="Times New Roman" w:hAnsi="Times New Roman" w:cs="Times New Roman"/>
          <w:b/>
          <w:szCs w:val="24"/>
        </w:rPr>
        <w:t xml:space="preserve"> </w:t>
      </w:r>
      <w:r w:rsidRPr="00D75EFB">
        <w:rPr>
          <w:rFonts w:ascii="Times New Roman" w:hAnsi="Times New Roman" w:cs="Times New Roman"/>
          <w:b/>
          <w:szCs w:val="24"/>
        </w:rPr>
        <w:t>nükleer tesis</w:t>
      </w:r>
      <w:r w:rsidR="00E56B73" w:rsidRPr="00D75EFB">
        <w:rPr>
          <w:rFonts w:ascii="Times New Roman" w:hAnsi="Times New Roman" w:cs="Times New Roman"/>
          <w:b/>
          <w:szCs w:val="24"/>
        </w:rPr>
        <w:t>i</w:t>
      </w:r>
      <w:r w:rsidRPr="00D75EFB">
        <w:rPr>
          <w:rFonts w:ascii="Times New Roman" w:hAnsi="Times New Roman" w:cs="Times New Roman"/>
          <w:b/>
          <w:szCs w:val="24"/>
        </w:rPr>
        <w:t xml:space="preserve"> </w:t>
      </w:r>
      <w:r w:rsidR="00CB37FD" w:rsidRPr="00D75EFB">
        <w:rPr>
          <w:rFonts w:ascii="Times New Roman" w:hAnsi="Times New Roman" w:cs="Times New Roman"/>
          <w:b/>
          <w:szCs w:val="24"/>
        </w:rPr>
        <w:t>işletecek</w:t>
      </w:r>
      <w:r w:rsidRPr="00D75EFB">
        <w:rPr>
          <w:rFonts w:ascii="Times New Roman" w:hAnsi="Times New Roman" w:cs="Times New Roman"/>
          <w:b/>
          <w:szCs w:val="24"/>
        </w:rPr>
        <w:t xml:space="preserve"> tüzel kişi</w:t>
      </w:r>
      <w:r w:rsidR="008304A9" w:rsidRPr="00D75EFB">
        <w:rPr>
          <w:rFonts w:ascii="Times New Roman" w:hAnsi="Times New Roman" w:cs="Times New Roman"/>
          <w:b/>
          <w:szCs w:val="24"/>
        </w:rPr>
        <w:t>nin</w:t>
      </w:r>
      <w:r w:rsidRPr="00D75EFB">
        <w:rPr>
          <w:rFonts w:ascii="Times New Roman" w:hAnsi="Times New Roman" w:cs="Times New Roman"/>
          <w:b/>
          <w:szCs w:val="24"/>
        </w:rPr>
        <w:t xml:space="preserve"> unvanı, adresi ve iletişim bilgileri (telefon, e-posta</w:t>
      </w:r>
      <w:r w:rsidR="002E42CA" w:rsidRPr="00D75EFB">
        <w:rPr>
          <w:rFonts w:ascii="Times New Roman" w:hAnsi="Times New Roman" w:cs="Times New Roman"/>
          <w:b/>
          <w:szCs w:val="24"/>
        </w:rPr>
        <w:t xml:space="preserve">, </w:t>
      </w:r>
      <w:proofErr w:type="spellStart"/>
      <w:r w:rsidRPr="00D75EFB">
        <w:rPr>
          <w:rFonts w:ascii="Times New Roman" w:hAnsi="Times New Roman" w:cs="Times New Roman"/>
          <w:b/>
          <w:szCs w:val="24"/>
        </w:rPr>
        <w:t>v.b</w:t>
      </w:r>
      <w:proofErr w:type="spellEnd"/>
      <w:r w:rsidRPr="00D75EFB">
        <w:rPr>
          <w:rFonts w:ascii="Times New Roman" w:hAnsi="Times New Roman" w:cs="Times New Roman"/>
          <w:b/>
          <w:szCs w:val="24"/>
        </w:rPr>
        <w:t>.) ile tüzel kişi adına imza yetkisi olan gerçek kişinin adı</w:t>
      </w:r>
      <w:r w:rsidR="00D5743C" w:rsidRPr="00D75EFB">
        <w:rPr>
          <w:rFonts w:ascii="Times New Roman" w:hAnsi="Times New Roman" w:cs="Times New Roman"/>
          <w:b/>
          <w:szCs w:val="24"/>
        </w:rPr>
        <w:t xml:space="preserve"> soyadı </w:t>
      </w:r>
      <w:r w:rsidRPr="00D75EFB">
        <w:rPr>
          <w:rFonts w:ascii="Times New Roman" w:hAnsi="Times New Roman" w:cs="Times New Roman"/>
          <w:b/>
          <w:szCs w:val="24"/>
        </w:rPr>
        <w:t>ve iletişim bilgileri</w:t>
      </w:r>
    </w:p>
    <w:p w:rsidR="00A06437" w:rsidRPr="00D75EFB" w:rsidRDefault="00A06437" w:rsidP="004602AD">
      <w:pPr>
        <w:numPr>
          <w:ilvl w:val="1"/>
          <w:numId w:val="6"/>
        </w:numPr>
        <w:tabs>
          <w:tab w:val="left" w:pos="851"/>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Nükleer maddenin yurt dışından gönderiminden yurt içindeki alıcısına teslimine kadar</w:t>
      </w:r>
      <w:r w:rsidR="00ED5306" w:rsidRPr="00D75EFB">
        <w:rPr>
          <w:rFonts w:ascii="Times New Roman" w:hAnsi="Times New Roman" w:cs="Times New Roman"/>
          <w:b/>
          <w:szCs w:val="24"/>
        </w:rPr>
        <w:t xml:space="preserve"> olan</w:t>
      </w:r>
      <w:r w:rsidRPr="00D75EFB">
        <w:rPr>
          <w:rFonts w:ascii="Times New Roman" w:hAnsi="Times New Roman" w:cs="Times New Roman"/>
          <w:b/>
          <w:szCs w:val="24"/>
        </w:rPr>
        <w:t xml:space="preserve"> süreçte, </w:t>
      </w:r>
      <w:proofErr w:type="spellStart"/>
      <w:r w:rsidRPr="00D75EFB">
        <w:rPr>
          <w:rFonts w:ascii="Times New Roman" w:hAnsi="Times New Roman" w:cs="Times New Roman"/>
          <w:b/>
          <w:szCs w:val="24"/>
        </w:rPr>
        <w:t>TFKP’nin</w:t>
      </w:r>
      <w:proofErr w:type="spellEnd"/>
      <w:r w:rsidRPr="00D75EFB">
        <w:rPr>
          <w:rFonts w:ascii="Times New Roman" w:hAnsi="Times New Roman" w:cs="Times New Roman"/>
          <w:b/>
          <w:szCs w:val="24"/>
        </w:rPr>
        <w:t xml:space="preserve"> uygulanması ve TFKP kaps</w:t>
      </w:r>
      <w:r w:rsidR="00D26DA7" w:rsidRPr="00D75EFB">
        <w:rPr>
          <w:rFonts w:ascii="Times New Roman" w:hAnsi="Times New Roman" w:cs="Times New Roman"/>
          <w:b/>
          <w:szCs w:val="24"/>
        </w:rPr>
        <w:t>amında belirtilen fiziksel koru</w:t>
      </w:r>
      <w:r w:rsidRPr="00D75EFB">
        <w:rPr>
          <w:rFonts w:ascii="Times New Roman" w:hAnsi="Times New Roman" w:cs="Times New Roman"/>
          <w:b/>
          <w:szCs w:val="24"/>
        </w:rPr>
        <w:t>ma tedbirlerinin yerine getirilmesinden sorumlu olmak</w:t>
      </w:r>
      <w:r w:rsidR="00D5743C" w:rsidRPr="00D75EFB">
        <w:rPr>
          <w:rFonts w:ascii="Times New Roman" w:hAnsi="Times New Roman" w:cs="Times New Roman"/>
          <w:b/>
          <w:szCs w:val="24"/>
        </w:rPr>
        <w:t>la</w:t>
      </w:r>
      <w:r w:rsidRPr="00D75EFB">
        <w:rPr>
          <w:rFonts w:ascii="Times New Roman" w:hAnsi="Times New Roman" w:cs="Times New Roman"/>
          <w:b/>
          <w:szCs w:val="24"/>
        </w:rPr>
        <w:t xml:space="preserve"> görevlendiril</w:t>
      </w:r>
      <w:r w:rsidR="00FA03BB" w:rsidRPr="00D75EFB">
        <w:rPr>
          <w:rFonts w:ascii="Times New Roman" w:hAnsi="Times New Roman" w:cs="Times New Roman"/>
          <w:b/>
          <w:szCs w:val="24"/>
        </w:rPr>
        <w:t>en</w:t>
      </w:r>
      <w:r w:rsidRPr="00D75EFB">
        <w:rPr>
          <w:rFonts w:ascii="Times New Roman" w:hAnsi="Times New Roman" w:cs="Times New Roman"/>
          <w:b/>
          <w:szCs w:val="24"/>
        </w:rPr>
        <w:t xml:space="preserve"> fiziksel koruma sorumlularını gösteren organizasyon şeması ve ilgili sorumluların iletişim bilgileri</w:t>
      </w:r>
    </w:p>
    <w:p w:rsidR="00A06437" w:rsidRDefault="00A06437" w:rsidP="004602AD">
      <w:pPr>
        <w:spacing w:before="80" w:line="240" w:lineRule="auto"/>
        <w:ind w:left="425" w:firstLine="0"/>
        <w:jc w:val="both"/>
        <w:rPr>
          <w:rFonts w:ascii="Times New Roman" w:hAnsi="Times New Roman" w:cs="Times New Roman"/>
          <w:bCs/>
          <w:iCs/>
          <w:sz w:val="24"/>
          <w:szCs w:val="24"/>
        </w:rPr>
      </w:pPr>
    </w:p>
    <w:p w:rsidR="00A06437" w:rsidRPr="00784EDF" w:rsidRDefault="00A06437" w:rsidP="004602AD">
      <w:pPr>
        <w:pStyle w:val="Balk1"/>
        <w:rPr>
          <w:iCs/>
        </w:rPr>
      </w:pPr>
      <w:r w:rsidRPr="00784EDF">
        <w:t xml:space="preserve">Nükleer </w:t>
      </w:r>
      <w:r w:rsidR="008304A9" w:rsidRPr="00784EDF">
        <w:t>Maddenin Uluslararası Taşınmasında Sorumlulukların Paylaşımına İlişkin</w:t>
      </w:r>
      <w:r w:rsidR="008304A9">
        <w:t xml:space="preserve"> Bilgiler</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İthalat ve taşıma kapsamındaki nükleer maddenin yurt dışından sevkiyatının başlatılacağı ilk gönderici ülke, sevkiyat güzergâhı üzerindeki transit ülkeler ve alıcı ülkeye ilişkin bilgiler</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 xml:space="preserve">Nükleer maddenin uluslararası taşınmasının, </w:t>
      </w:r>
      <w:r w:rsidR="002E42CA" w:rsidRPr="00D75EFB">
        <w:rPr>
          <w:rFonts w:ascii="Times New Roman" w:hAnsi="Times New Roman" w:cs="Times New Roman"/>
          <w:b/>
          <w:szCs w:val="24"/>
        </w:rPr>
        <w:t xml:space="preserve">Nükleer Maddelerin Taşınmasında Fiziksel Korunma Yönetmeliği’nin </w:t>
      </w:r>
      <w:proofErr w:type="gramStart"/>
      <w:r w:rsidRPr="00D75EFB">
        <w:rPr>
          <w:rFonts w:ascii="Times New Roman" w:hAnsi="Times New Roman" w:cs="Times New Roman"/>
          <w:b/>
          <w:szCs w:val="24"/>
        </w:rPr>
        <w:t>32</w:t>
      </w:r>
      <w:r w:rsidR="0016469A">
        <w:rPr>
          <w:rFonts w:ascii="Times New Roman" w:hAnsi="Times New Roman" w:cs="Times New Roman"/>
          <w:b/>
          <w:szCs w:val="24"/>
        </w:rPr>
        <w:t xml:space="preserve"> </w:t>
      </w:r>
      <w:proofErr w:type="spellStart"/>
      <w:r w:rsidR="00A025D9" w:rsidRPr="00D75EFB">
        <w:rPr>
          <w:rFonts w:ascii="Times New Roman" w:hAnsi="Times New Roman" w:cs="Times New Roman"/>
          <w:b/>
          <w:szCs w:val="24"/>
        </w:rPr>
        <w:t>nci</w:t>
      </w:r>
      <w:proofErr w:type="spellEnd"/>
      <w:proofErr w:type="gramEnd"/>
      <w:r w:rsidR="00A025D9" w:rsidRPr="00D75EFB">
        <w:rPr>
          <w:rFonts w:ascii="Times New Roman" w:hAnsi="Times New Roman" w:cs="Times New Roman"/>
          <w:b/>
          <w:szCs w:val="24"/>
        </w:rPr>
        <w:t xml:space="preserve"> </w:t>
      </w:r>
      <w:r w:rsidR="002E42CA" w:rsidRPr="00D75EFB">
        <w:rPr>
          <w:rFonts w:ascii="Times New Roman" w:hAnsi="Times New Roman" w:cs="Times New Roman"/>
          <w:b/>
          <w:szCs w:val="24"/>
        </w:rPr>
        <w:t>m</w:t>
      </w:r>
      <w:r w:rsidRPr="00D75EFB">
        <w:rPr>
          <w:rFonts w:ascii="Times New Roman" w:hAnsi="Times New Roman" w:cs="Times New Roman"/>
          <w:b/>
          <w:szCs w:val="24"/>
        </w:rPr>
        <w:t>addesine uygun olduğuna dair bilgiler ve yapılan düzenlemeler hakkında bilgiler</w:t>
      </w:r>
    </w:p>
    <w:p w:rsidR="00A06437" w:rsidRPr="00D75EFB" w:rsidRDefault="002E42CA"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Nükleer Maddelerin Taşınmasında Fiziksel Korunma Yönetmeliği’nin</w:t>
      </w:r>
      <w:r w:rsidR="00A06437" w:rsidRPr="00D75EFB">
        <w:rPr>
          <w:rFonts w:ascii="Times New Roman" w:hAnsi="Times New Roman" w:cs="Times New Roman"/>
          <w:b/>
          <w:szCs w:val="24"/>
        </w:rPr>
        <w:t xml:space="preserve"> 32</w:t>
      </w:r>
      <w:r w:rsidR="00A025D9" w:rsidRPr="00D75EFB">
        <w:rPr>
          <w:rFonts w:ascii="Times New Roman" w:hAnsi="Times New Roman" w:cs="Times New Roman"/>
          <w:b/>
          <w:szCs w:val="24"/>
        </w:rPr>
        <w:t xml:space="preserve"> nci</w:t>
      </w:r>
      <w:r w:rsidR="00A06437" w:rsidRPr="00D75EFB">
        <w:rPr>
          <w:rFonts w:ascii="Times New Roman" w:hAnsi="Times New Roman" w:cs="Times New Roman"/>
          <w:b/>
          <w:szCs w:val="24"/>
        </w:rPr>
        <w:t xml:space="preserve"> </w:t>
      </w:r>
      <w:r w:rsidRPr="00D75EFB">
        <w:rPr>
          <w:rFonts w:ascii="Times New Roman" w:hAnsi="Times New Roman" w:cs="Times New Roman"/>
          <w:b/>
          <w:szCs w:val="24"/>
        </w:rPr>
        <w:t xml:space="preserve">maddesinin </w:t>
      </w:r>
      <w:r w:rsidR="00A06437" w:rsidRPr="00D75EFB">
        <w:rPr>
          <w:rFonts w:ascii="Times New Roman" w:hAnsi="Times New Roman" w:cs="Times New Roman"/>
          <w:b/>
          <w:szCs w:val="24"/>
        </w:rPr>
        <w:t xml:space="preserve">birinci fıkrası uyarınca, yurt dışındaki gönderici ile yapılan sözleşme veya anlaşma uyarınca; acil durumlar da </w:t>
      </w:r>
      <w:r w:rsidR="008B04F2" w:rsidRPr="00D75EFB">
        <w:rPr>
          <w:rFonts w:ascii="Times New Roman" w:hAnsi="Times New Roman" w:cs="Times New Roman"/>
          <w:b/>
          <w:szCs w:val="24"/>
        </w:rPr>
        <w:t>dâhil</w:t>
      </w:r>
      <w:r w:rsidR="00A06437" w:rsidRPr="00D75EFB">
        <w:rPr>
          <w:rFonts w:ascii="Times New Roman" w:hAnsi="Times New Roman" w:cs="Times New Roman"/>
          <w:b/>
          <w:szCs w:val="24"/>
        </w:rPr>
        <w:t xml:space="preserve"> olmak üzere, sevkiyat kapsamındaki nükleer maddenin yurt dışındaki ilk gönderim noktasında paketlenmesi, sevkiyat öncesi kontrollerin yapılarak gönderinin sevkiyata hazırlanması, mühürle</w:t>
      </w:r>
      <w:r w:rsidR="005A6958" w:rsidRPr="00D75EFB">
        <w:rPr>
          <w:rFonts w:ascii="Times New Roman" w:hAnsi="Times New Roman" w:cs="Times New Roman"/>
          <w:b/>
          <w:szCs w:val="24"/>
        </w:rPr>
        <w:t>n</w:t>
      </w:r>
      <w:r w:rsidR="00A06437" w:rsidRPr="00D75EFB">
        <w:rPr>
          <w:rFonts w:ascii="Times New Roman" w:hAnsi="Times New Roman" w:cs="Times New Roman"/>
          <w:b/>
          <w:szCs w:val="24"/>
        </w:rPr>
        <w:t xml:space="preserve">mesi, taşıma aracına yüklenmesi, gönderilmesi, belirlenen taşıma </w:t>
      </w:r>
      <w:proofErr w:type="spellStart"/>
      <w:r w:rsidR="00A06437" w:rsidRPr="00D75EFB">
        <w:rPr>
          <w:rFonts w:ascii="Times New Roman" w:hAnsi="Times New Roman" w:cs="Times New Roman"/>
          <w:b/>
          <w:szCs w:val="24"/>
        </w:rPr>
        <w:t>modlarındaki</w:t>
      </w:r>
      <w:proofErr w:type="spellEnd"/>
      <w:r w:rsidR="00B87C32" w:rsidRPr="00D75EFB">
        <w:rPr>
          <w:rFonts w:ascii="Times New Roman" w:hAnsi="Times New Roman" w:cs="Times New Roman"/>
          <w:b/>
          <w:szCs w:val="24"/>
        </w:rPr>
        <w:t xml:space="preserve"> </w:t>
      </w:r>
      <w:r w:rsidR="00A06437" w:rsidRPr="00D75EFB">
        <w:rPr>
          <w:rFonts w:ascii="Times New Roman" w:hAnsi="Times New Roman" w:cs="Times New Roman"/>
          <w:b/>
          <w:szCs w:val="24"/>
        </w:rPr>
        <w:t xml:space="preserve">taşınması ile tüm taşıma veya transit geçiş sürecindeki indirilmesi, boşaltılması, </w:t>
      </w:r>
      <w:proofErr w:type="spellStart"/>
      <w:r w:rsidR="00A06437" w:rsidRPr="00D75EFB">
        <w:rPr>
          <w:rFonts w:ascii="Times New Roman" w:hAnsi="Times New Roman" w:cs="Times New Roman"/>
          <w:b/>
          <w:szCs w:val="24"/>
        </w:rPr>
        <w:t>elleçlenmesi</w:t>
      </w:r>
      <w:proofErr w:type="spellEnd"/>
      <w:r w:rsidR="00A06437" w:rsidRPr="00D75EFB">
        <w:rPr>
          <w:rFonts w:ascii="Times New Roman" w:hAnsi="Times New Roman" w:cs="Times New Roman"/>
          <w:b/>
          <w:szCs w:val="24"/>
        </w:rPr>
        <w:t>, geçici bekletilmesi veya teslim alınması veya teslim edilmesi aşamalarında, fiziksel korunmanın sağlanmasına ilişkin alınacak tedbirler</w:t>
      </w:r>
      <w:r w:rsidR="00A06437" w:rsidRPr="00D75EFB">
        <w:rPr>
          <w:rFonts w:ascii="Times New Roman" w:hAnsi="Times New Roman" w:cs="Times New Roman"/>
          <w:b/>
          <w:szCs w:val="24"/>
          <w:vertAlign w:val="superscript"/>
        </w:rPr>
        <w:footnoteReference w:id="4"/>
      </w:r>
      <w:r w:rsidR="00A06437" w:rsidRPr="00D75EFB">
        <w:rPr>
          <w:rFonts w:ascii="Times New Roman" w:hAnsi="Times New Roman" w:cs="Times New Roman"/>
          <w:b/>
          <w:szCs w:val="24"/>
        </w:rPr>
        <w:t>, planlamalar, uygulanmasındaki sorumluluklar ve doğrudan sorumlu taraflar ile sorumlulukların tüm taşıma sürecinde taraflar arasında devredileceği nokta</w:t>
      </w:r>
      <w:r w:rsidR="001A53D5" w:rsidRPr="00D75EFB">
        <w:rPr>
          <w:rFonts w:ascii="Times New Roman" w:hAnsi="Times New Roman" w:cs="Times New Roman"/>
          <w:b/>
          <w:szCs w:val="24"/>
        </w:rPr>
        <w:t>lar</w:t>
      </w:r>
      <w:r w:rsidR="00A06437" w:rsidRPr="00D75EFB">
        <w:rPr>
          <w:rFonts w:ascii="Times New Roman" w:hAnsi="Times New Roman" w:cs="Times New Roman"/>
          <w:b/>
          <w:szCs w:val="24"/>
        </w:rPr>
        <w:t xml:space="preserve"> hakkında bilgiler</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lastRenderedPageBreak/>
        <w:t>Nükleer maddenin tüm taşıma sürecindeki devir/teslim aşamaları için yapılacak ön bildirimler</w:t>
      </w:r>
      <w:r w:rsidRPr="00D75EFB">
        <w:rPr>
          <w:rFonts w:ascii="Times New Roman" w:hAnsi="Times New Roman" w:cs="Times New Roman"/>
          <w:b/>
          <w:szCs w:val="24"/>
          <w:vertAlign w:val="superscript"/>
        </w:rPr>
        <w:footnoteReference w:id="5"/>
      </w:r>
      <w:r w:rsidRPr="00D75EFB">
        <w:rPr>
          <w:rFonts w:ascii="Times New Roman" w:hAnsi="Times New Roman" w:cs="Times New Roman"/>
          <w:b/>
          <w:szCs w:val="24"/>
        </w:rPr>
        <w:t>, devir/teslim noktasında gönderinin kontrolü ve sorumlulukların devri</w:t>
      </w:r>
      <w:r w:rsidR="003520FD" w:rsidRPr="00D75EFB">
        <w:rPr>
          <w:rFonts w:ascii="Times New Roman" w:hAnsi="Times New Roman" w:cs="Times New Roman"/>
          <w:b/>
          <w:szCs w:val="24"/>
        </w:rPr>
        <w:t xml:space="preserve"> ve yeri ile</w:t>
      </w:r>
      <w:r w:rsidRPr="00D75EFB">
        <w:rPr>
          <w:rFonts w:ascii="Times New Roman" w:hAnsi="Times New Roman" w:cs="Times New Roman"/>
          <w:b/>
          <w:szCs w:val="24"/>
        </w:rPr>
        <w:t xml:space="preserve"> </w:t>
      </w:r>
      <w:r w:rsidR="003520FD" w:rsidRPr="00D75EFB">
        <w:rPr>
          <w:rFonts w:ascii="Times New Roman" w:hAnsi="Times New Roman" w:cs="Times New Roman"/>
          <w:b/>
          <w:szCs w:val="24"/>
        </w:rPr>
        <w:t>devir/</w:t>
      </w:r>
      <w:r w:rsidRPr="00D75EFB">
        <w:rPr>
          <w:rFonts w:ascii="Times New Roman" w:hAnsi="Times New Roman" w:cs="Times New Roman"/>
          <w:b/>
          <w:szCs w:val="24"/>
        </w:rPr>
        <w:t xml:space="preserve">teslim </w:t>
      </w:r>
      <w:r w:rsidR="003520FD" w:rsidRPr="00D75EFB">
        <w:rPr>
          <w:rFonts w:ascii="Times New Roman" w:hAnsi="Times New Roman" w:cs="Times New Roman"/>
          <w:b/>
          <w:szCs w:val="24"/>
        </w:rPr>
        <w:t>işlemlerinde</w:t>
      </w:r>
      <w:r w:rsidRPr="00D75EFB">
        <w:rPr>
          <w:rFonts w:ascii="Times New Roman" w:hAnsi="Times New Roman" w:cs="Times New Roman"/>
          <w:b/>
          <w:szCs w:val="24"/>
        </w:rPr>
        <w:t xml:space="preserve"> uygulanacak prosedür</w:t>
      </w:r>
      <w:r w:rsidRPr="00D75EFB">
        <w:rPr>
          <w:rFonts w:ascii="Times New Roman" w:hAnsi="Times New Roman" w:cs="Times New Roman"/>
          <w:b/>
          <w:szCs w:val="24"/>
          <w:vertAlign w:val="superscript"/>
        </w:rPr>
        <w:footnoteReference w:id="6"/>
      </w:r>
      <w:r w:rsidRPr="00D75EFB">
        <w:rPr>
          <w:rFonts w:ascii="Times New Roman" w:hAnsi="Times New Roman" w:cs="Times New Roman"/>
          <w:b/>
          <w:szCs w:val="24"/>
        </w:rPr>
        <w:t>, teslim edecek ve teslim alacak yetkili kişilerin kimliklerine ilişkin bilgiler</w:t>
      </w:r>
    </w:p>
    <w:p w:rsidR="00784EDF" w:rsidRPr="00D75EFB" w:rsidRDefault="00784EDF"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İthalat ve taşıma kapsamındaki nükleer maddenin yurt</w:t>
      </w:r>
      <w:r w:rsidR="008B04F2" w:rsidRPr="00D75EFB">
        <w:rPr>
          <w:rFonts w:ascii="Times New Roman" w:hAnsi="Times New Roman" w:cs="Times New Roman"/>
          <w:b/>
          <w:szCs w:val="24"/>
        </w:rPr>
        <w:t xml:space="preserve"> </w:t>
      </w:r>
      <w:r w:rsidRPr="00D75EFB">
        <w:rPr>
          <w:rFonts w:ascii="Times New Roman" w:hAnsi="Times New Roman" w:cs="Times New Roman"/>
          <w:b/>
          <w:szCs w:val="24"/>
        </w:rPr>
        <w:t xml:space="preserve">dışındaki ilk gönderim noktasında paketlenmesi, sevkiyat öncesi kontrollerin yapılarak gönderinin sevkiyata hazırlanması, mühürlemesi, taşıma aracına yüklenmesi, gönderilmesi, belirlenen taşıma </w:t>
      </w:r>
      <w:proofErr w:type="spellStart"/>
      <w:r w:rsidRPr="00D75EFB">
        <w:rPr>
          <w:rFonts w:ascii="Times New Roman" w:hAnsi="Times New Roman" w:cs="Times New Roman"/>
          <w:b/>
          <w:szCs w:val="24"/>
        </w:rPr>
        <w:t>modlarındaki</w:t>
      </w:r>
      <w:proofErr w:type="spellEnd"/>
      <w:r w:rsidRPr="00D75EFB">
        <w:rPr>
          <w:rFonts w:ascii="Times New Roman" w:hAnsi="Times New Roman" w:cs="Times New Roman"/>
          <w:b/>
          <w:szCs w:val="24"/>
        </w:rPr>
        <w:t xml:space="preserve"> taşınması, ithalatı veya Türkiye karasuları veya </w:t>
      </w:r>
      <w:r w:rsidR="001025DA" w:rsidRPr="00D75EFB">
        <w:rPr>
          <w:rFonts w:ascii="Times New Roman" w:hAnsi="Times New Roman" w:cs="Times New Roman"/>
          <w:b/>
          <w:szCs w:val="24"/>
        </w:rPr>
        <w:t>kara sınırları içinde taşınması</w:t>
      </w:r>
      <w:r w:rsidRPr="00D75EFB">
        <w:rPr>
          <w:rFonts w:ascii="Times New Roman" w:hAnsi="Times New Roman" w:cs="Times New Roman"/>
          <w:b/>
          <w:szCs w:val="24"/>
        </w:rPr>
        <w:t xml:space="preserve"> ile tüm taşıma veya transit geçiş sürecindeki indirilmesi, boşaltılması, </w:t>
      </w:r>
      <w:proofErr w:type="spellStart"/>
      <w:r w:rsidRPr="00D75EFB">
        <w:rPr>
          <w:rFonts w:ascii="Times New Roman" w:hAnsi="Times New Roman" w:cs="Times New Roman"/>
          <w:b/>
          <w:szCs w:val="24"/>
        </w:rPr>
        <w:t>elleçlenmesi</w:t>
      </w:r>
      <w:proofErr w:type="spellEnd"/>
      <w:r w:rsidRPr="00D75EFB">
        <w:rPr>
          <w:rFonts w:ascii="Times New Roman" w:hAnsi="Times New Roman" w:cs="Times New Roman"/>
          <w:b/>
          <w:szCs w:val="24"/>
        </w:rPr>
        <w:t>, geçici bekletilmesi veya teslim alınması veya teslim edilmesi aşamalarında, görevli olacak kişilerin kimlik bilgileri</w:t>
      </w:r>
      <w:r w:rsidRPr="00D75EFB">
        <w:rPr>
          <w:rFonts w:ascii="Times New Roman" w:hAnsi="Times New Roman" w:cs="Times New Roman"/>
          <w:b/>
          <w:szCs w:val="24"/>
          <w:vertAlign w:val="superscript"/>
        </w:rPr>
        <w:footnoteReference w:id="7"/>
      </w:r>
      <w:r w:rsidRPr="00D75EFB">
        <w:rPr>
          <w:rFonts w:ascii="Times New Roman" w:hAnsi="Times New Roman" w:cs="Times New Roman"/>
          <w:b/>
          <w:szCs w:val="24"/>
        </w:rPr>
        <w:t xml:space="preserve"> ve fiziksel korumaya ilişkin sorumlulukları hakkında bilgiler</w:t>
      </w:r>
    </w:p>
    <w:p w:rsidR="00152775" w:rsidRPr="00784EDF" w:rsidRDefault="00152775" w:rsidP="004602AD">
      <w:pPr>
        <w:spacing w:before="80" w:line="240" w:lineRule="auto"/>
        <w:ind w:left="425" w:firstLine="0"/>
        <w:jc w:val="both"/>
        <w:rPr>
          <w:rFonts w:ascii="Times New Roman" w:hAnsi="Times New Roman" w:cs="Times New Roman"/>
          <w:bCs/>
          <w:iCs/>
          <w:sz w:val="24"/>
          <w:szCs w:val="24"/>
        </w:rPr>
      </w:pPr>
    </w:p>
    <w:p w:rsidR="00A06437" w:rsidRPr="00784EDF" w:rsidRDefault="00A06437" w:rsidP="004602AD">
      <w:pPr>
        <w:pStyle w:val="Balk1"/>
      </w:pPr>
      <w:r w:rsidRPr="00784EDF">
        <w:t xml:space="preserve">Politika </w:t>
      </w:r>
      <w:r w:rsidR="00ED5306">
        <w:t>v</w:t>
      </w:r>
      <w:r w:rsidR="00196207" w:rsidRPr="00784EDF">
        <w:t xml:space="preserve">e </w:t>
      </w:r>
      <w:r w:rsidRPr="00784EDF">
        <w:t xml:space="preserve">Uygulama Prosedürüne </w:t>
      </w:r>
      <w:r w:rsidR="00196207" w:rsidRPr="00784EDF">
        <w:t>İlişkin</w:t>
      </w:r>
      <w:r w:rsidR="00196207">
        <w:t xml:space="preserve"> Bilgiler</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 xml:space="preserve">TET dikkate alınarak, nükleer maddelerin taşınmasına yönelik hazırlanan </w:t>
      </w:r>
      <w:r w:rsidR="005F6075" w:rsidRPr="00D75EFB">
        <w:rPr>
          <w:rFonts w:ascii="Times New Roman" w:hAnsi="Times New Roman" w:cs="Times New Roman"/>
          <w:b/>
          <w:szCs w:val="24"/>
        </w:rPr>
        <w:t xml:space="preserve">TFKP </w:t>
      </w:r>
      <w:r w:rsidRPr="00D75EFB">
        <w:rPr>
          <w:rFonts w:ascii="Times New Roman" w:hAnsi="Times New Roman" w:cs="Times New Roman"/>
          <w:b/>
          <w:szCs w:val="24"/>
        </w:rPr>
        <w:t>ve uygulanmasına ilişkin yapılan emniyet açığı/hassasiyet analizi</w:t>
      </w:r>
      <w:r w:rsidR="00392BA8" w:rsidRPr="00D75EFB">
        <w:rPr>
          <w:rFonts w:ascii="Times New Roman" w:hAnsi="Times New Roman" w:cs="Times New Roman"/>
          <w:b/>
          <w:szCs w:val="24"/>
          <w:vertAlign w:val="superscript"/>
        </w:rPr>
        <w:footnoteReference w:id="8"/>
      </w:r>
      <w:r w:rsidRPr="00D75EFB">
        <w:rPr>
          <w:rFonts w:ascii="Times New Roman" w:hAnsi="Times New Roman" w:cs="Times New Roman"/>
          <w:b/>
          <w:szCs w:val="24"/>
        </w:rPr>
        <w:t xml:space="preserve"> hakkında bilgi </w:t>
      </w:r>
    </w:p>
    <w:p w:rsidR="00A06437" w:rsidRPr="00D75EFB" w:rsidRDefault="005F6075" w:rsidP="004602AD">
      <w:pPr>
        <w:numPr>
          <w:ilvl w:val="1"/>
          <w:numId w:val="6"/>
        </w:numPr>
        <w:tabs>
          <w:tab w:val="left" w:pos="567"/>
        </w:tabs>
        <w:spacing w:before="80" w:line="240" w:lineRule="auto"/>
        <w:ind w:left="567" w:hanging="567"/>
        <w:jc w:val="both"/>
        <w:rPr>
          <w:rFonts w:ascii="Times New Roman" w:hAnsi="Times New Roman" w:cs="Times New Roman"/>
          <w:b/>
          <w:szCs w:val="24"/>
        </w:rPr>
      </w:pPr>
      <w:proofErr w:type="spellStart"/>
      <w:r w:rsidRPr="00D75EFB">
        <w:rPr>
          <w:rFonts w:ascii="Times New Roman" w:hAnsi="Times New Roman" w:cs="Times New Roman"/>
          <w:b/>
          <w:szCs w:val="24"/>
        </w:rPr>
        <w:t>TFKP’nin</w:t>
      </w:r>
      <w:proofErr w:type="spellEnd"/>
      <w:r w:rsidR="00A025D9" w:rsidRPr="00D75EFB">
        <w:rPr>
          <w:rFonts w:ascii="Times New Roman" w:hAnsi="Times New Roman" w:cs="Times New Roman"/>
          <w:b/>
          <w:szCs w:val="24"/>
        </w:rPr>
        <w:t xml:space="preserve"> </w:t>
      </w:r>
      <w:r w:rsidR="00A06437" w:rsidRPr="00D75EFB">
        <w:rPr>
          <w:rFonts w:ascii="Times New Roman" w:hAnsi="Times New Roman" w:cs="Times New Roman"/>
          <w:b/>
          <w:szCs w:val="24"/>
        </w:rPr>
        <w:t xml:space="preserve">test edilmesi ve değerlendirilmesine ilişkin uygulanan prosedür hakkında bilgi </w:t>
      </w:r>
    </w:p>
    <w:p w:rsidR="00A06437" w:rsidRPr="00D75EFB" w:rsidRDefault="007F1458" w:rsidP="004602AD">
      <w:pPr>
        <w:numPr>
          <w:ilvl w:val="1"/>
          <w:numId w:val="6"/>
        </w:numPr>
        <w:tabs>
          <w:tab w:val="left" w:pos="567"/>
        </w:tabs>
        <w:spacing w:before="80" w:line="240" w:lineRule="auto"/>
        <w:ind w:left="567" w:hanging="567"/>
        <w:jc w:val="both"/>
        <w:rPr>
          <w:rFonts w:ascii="Times New Roman" w:hAnsi="Times New Roman" w:cs="Times New Roman"/>
          <w:b/>
          <w:szCs w:val="24"/>
        </w:rPr>
      </w:pPr>
      <w:proofErr w:type="spellStart"/>
      <w:r w:rsidRPr="00D75EFB">
        <w:rPr>
          <w:rFonts w:ascii="Times New Roman" w:hAnsi="Times New Roman" w:cs="Times New Roman"/>
          <w:b/>
          <w:szCs w:val="24"/>
        </w:rPr>
        <w:t>TFKP’nin</w:t>
      </w:r>
      <w:proofErr w:type="spellEnd"/>
      <w:r w:rsidRPr="00D75EFB">
        <w:rPr>
          <w:rFonts w:ascii="Times New Roman" w:hAnsi="Times New Roman" w:cs="Times New Roman"/>
          <w:b/>
          <w:szCs w:val="24"/>
        </w:rPr>
        <w:t xml:space="preserve"> </w:t>
      </w:r>
      <w:r w:rsidR="00A06437" w:rsidRPr="00D75EFB">
        <w:rPr>
          <w:rFonts w:ascii="Times New Roman" w:hAnsi="Times New Roman" w:cs="Times New Roman"/>
          <w:b/>
          <w:szCs w:val="24"/>
        </w:rPr>
        <w:t xml:space="preserve">gözden geçirilmesi ve güncellenmesine ilişkin uygulanan prosedür hakkında bilgi </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Sevkiyat sürecinde gerçekleşen nükleer emniyet olayı ve acil durumlara ilişkin bildirim veya raporlama yapılacak ilgili kurumlar ve sorumlu taraflar ile bildirim ve raporlamaların yapılmasına ilişkin uygulanacak prosedür hakkında bilgi</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 xml:space="preserve">Fiziksel koruma acil durumları da dâhil olmak üzere, </w:t>
      </w:r>
      <w:proofErr w:type="spellStart"/>
      <w:r w:rsidR="005A6958" w:rsidRPr="00D75EFB">
        <w:rPr>
          <w:rFonts w:ascii="Times New Roman" w:hAnsi="Times New Roman" w:cs="Times New Roman"/>
          <w:b/>
          <w:szCs w:val="24"/>
        </w:rPr>
        <w:t>TFKP’deki</w:t>
      </w:r>
      <w:proofErr w:type="spellEnd"/>
      <w:r w:rsidR="005A6958" w:rsidRPr="00D75EFB">
        <w:rPr>
          <w:rFonts w:ascii="Times New Roman" w:hAnsi="Times New Roman" w:cs="Times New Roman"/>
          <w:b/>
          <w:szCs w:val="24"/>
        </w:rPr>
        <w:t xml:space="preserve"> </w:t>
      </w:r>
      <w:r w:rsidR="002109E8" w:rsidRPr="00D75EFB">
        <w:rPr>
          <w:rFonts w:ascii="Times New Roman" w:hAnsi="Times New Roman" w:cs="Times New Roman"/>
          <w:b/>
          <w:szCs w:val="24"/>
        </w:rPr>
        <w:t>prosedürü</w:t>
      </w:r>
      <w:r w:rsidRPr="00D75EFB">
        <w:rPr>
          <w:rFonts w:ascii="Times New Roman" w:hAnsi="Times New Roman" w:cs="Times New Roman"/>
          <w:b/>
          <w:szCs w:val="24"/>
        </w:rPr>
        <w:t>n uygulanmasına yönelik gerçekleştirilen eğitimler ve tatbikatlar ile bunların sonuçları doğrultusunda yapılan iyileştirme veya düzenlemeler hakkında bilgi</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Fiziksel koruma acil durumlarını da içerecek şekilde taşıma için, taşıma güzergâhındaki yerleşimlerin mülki idare amirleriyle ve kolluk kuvvetleriyle yapılan iş</w:t>
      </w:r>
      <w:r w:rsidR="00FA67CA" w:rsidRPr="00D75EFB">
        <w:rPr>
          <w:rFonts w:ascii="Times New Roman" w:hAnsi="Times New Roman" w:cs="Times New Roman"/>
          <w:b/>
          <w:szCs w:val="24"/>
        </w:rPr>
        <w:t xml:space="preserve"> </w:t>
      </w:r>
      <w:r w:rsidRPr="00D75EFB">
        <w:rPr>
          <w:rFonts w:ascii="Times New Roman" w:hAnsi="Times New Roman" w:cs="Times New Roman"/>
          <w:b/>
          <w:szCs w:val="24"/>
        </w:rPr>
        <w:t>birliğine ilişkin (kolluk kuvvetleri tarafından sağlanacak fiziksel koruma ile ilgili görevler, sorumluluklar ve ilgili diğer hususların net bir şekilde tanımlandığı) bilgi</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Taşımaya ilişkin bilgi ve belgeler</w:t>
      </w:r>
      <w:r w:rsidR="007F1458" w:rsidRPr="00D75EFB">
        <w:rPr>
          <w:rFonts w:ascii="Times New Roman" w:hAnsi="Times New Roman" w:cs="Times New Roman"/>
          <w:b/>
          <w:szCs w:val="24"/>
        </w:rPr>
        <w:t>in</w:t>
      </w:r>
      <w:r w:rsidRPr="00D75EFB">
        <w:rPr>
          <w:rFonts w:ascii="Times New Roman" w:hAnsi="Times New Roman" w:cs="Times New Roman"/>
          <w:b/>
          <w:szCs w:val="24"/>
        </w:rPr>
        <w:t xml:space="preserve"> (nükleer </w:t>
      </w:r>
      <w:r w:rsidR="00FA67CA" w:rsidRPr="00D75EFB">
        <w:rPr>
          <w:rFonts w:ascii="Times New Roman" w:hAnsi="Times New Roman" w:cs="Times New Roman"/>
          <w:b/>
          <w:szCs w:val="24"/>
        </w:rPr>
        <w:t xml:space="preserve">maddenin </w:t>
      </w:r>
      <w:r w:rsidR="00A025D9" w:rsidRPr="00D75EFB">
        <w:rPr>
          <w:rFonts w:ascii="Times New Roman" w:hAnsi="Times New Roman" w:cs="Times New Roman"/>
          <w:b/>
          <w:szCs w:val="24"/>
        </w:rPr>
        <w:t xml:space="preserve">sınıfı </w:t>
      </w:r>
      <w:r w:rsidRPr="00D75EFB">
        <w:rPr>
          <w:rFonts w:ascii="Times New Roman" w:hAnsi="Times New Roman" w:cs="Times New Roman"/>
          <w:b/>
          <w:szCs w:val="24"/>
        </w:rPr>
        <w:t>ve miktarı, sevkiyatın programı, sevkiyat kapsamındaki paket ve taşıma araçları, sevkiyat güzergahı ve zamanlamaları, fiziksel koruma düzenlemeleri ve sevkiyatta yer alan personelin sayısı, adları ve nitelikleri vb.) gizli tutulması, kayıt altına alınması ve sadece bilmesi gereken personelin erişimi</w:t>
      </w:r>
      <w:r w:rsidR="00ED5306" w:rsidRPr="00D75EFB">
        <w:rPr>
          <w:rFonts w:ascii="Times New Roman" w:hAnsi="Times New Roman" w:cs="Times New Roman"/>
          <w:b/>
          <w:szCs w:val="24"/>
        </w:rPr>
        <w:t>y</w:t>
      </w:r>
      <w:r w:rsidRPr="00D75EFB">
        <w:rPr>
          <w:rFonts w:ascii="Times New Roman" w:hAnsi="Times New Roman" w:cs="Times New Roman"/>
          <w:b/>
          <w:szCs w:val="24"/>
        </w:rPr>
        <w:t xml:space="preserve">le sınırlandırılmasına ilişkin uygulanan prosedür hakkında bilgi </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 xml:space="preserve">Taşımada görev alan personelin güvenilirlik teyitlerinin yapılmasına ilişkin uygulanan prosedür hakkında bilgi </w:t>
      </w:r>
    </w:p>
    <w:p w:rsidR="00A06437"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Nükleer maddelerin taşınması, nükleer madde sayım kontrolü veya radyasyon güvenliğini ilgilendiren haberleşmelerde bilgi emniyetinin sağlanmasına yönelik uygulanacak prosedür hakkında bilgi</w:t>
      </w:r>
    </w:p>
    <w:p w:rsidR="004602AD" w:rsidRPr="00D75EFB" w:rsidRDefault="004602AD" w:rsidP="004602AD">
      <w:pPr>
        <w:tabs>
          <w:tab w:val="left" w:pos="567"/>
        </w:tabs>
        <w:spacing w:before="80" w:line="240" w:lineRule="auto"/>
        <w:ind w:left="567" w:firstLine="0"/>
        <w:jc w:val="both"/>
        <w:rPr>
          <w:rFonts w:ascii="Times New Roman" w:hAnsi="Times New Roman" w:cs="Times New Roman"/>
          <w:b/>
          <w:szCs w:val="24"/>
        </w:rPr>
      </w:pPr>
    </w:p>
    <w:p w:rsidR="00A06437" w:rsidRPr="00784EDF" w:rsidRDefault="00A06437" w:rsidP="004602AD">
      <w:pPr>
        <w:pStyle w:val="Balk1"/>
      </w:pPr>
      <w:r w:rsidRPr="00784EDF">
        <w:t xml:space="preserve">Taşıma </w:t>
      </w:r>
      <w:r w:rsidR="00196207" w:rsidRPr="00784EDF">
        <w:t>Emniyetine İlişkin</w:t>
      </w:r>
      <w:r w:rsidR="00196207">
        <w:t xml:space="preserve"> Bilgiler</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Taşıma kapsamındaki nükleer maddenin sınıfına ilişkin bilgiler ile sınıfın belirlenmesinde temel alınan mevzuat/düzenleme</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lastRenderedPageBreak/>
        <w:t>Taşımada kullanılan aracın emniyetinin sağlanmasına ilişkin alınan tedbirler ve</w:t>
      </w:r>
      <w:r w:rsidR="0045603B" w:rsidRPr="00D75EFB">
        <w:rPr>
          <w:rFonts w:ascii="Times New Roman" w:hAnsi="Times New Roman" w:cs="Times New Roman"/>
          <w:b/>
        </w:rPr>
        <w:t xml:space="preserve"> bu</w:t>
      </w:r>
      <w:r w:rsidR="00A025D9" w:rsidRPr="00D75EFB">
        <w:rPr>
          <w:rFonts w:ascii="Times New Roman" w:hAnsi="Times New Roman" w:cs="Times New Roman"/>
          <w:b/>
        </w:rPr>
        <w:t xml:space="preserve"> tedbirlerin </w:t>
      </w:r>
      <w:r w:rsidR="0045603B" w:rsidRPr="00D75EFB">
        <w:rPr>
          <w:rFonts w:ascii="Times New Roman" w:hAnsi="Times New Roman" w:cs="Times New Roman"/>
          <w:b/>
        </w:rPr>
        <w:t>uygulanma</w:t>
      </w:r>
      <w:r w:rsidR="00A025D9" w:rsidRPr="00D75EFB">
        <w:rPr>
          <w:rFonts w:ascii="Times New Roman" w:hAnsi="Times New Roman" w:cs="Times New Roman"/>
          <w:b/>
        </w:rPr>
        <w:t xml:space="preserve">sı </w:t>
      </w:r>
      <w:r w:rsidRPr="00D75EFB">
        <w:rPr>
          <w:rFonts w:ascii="Times New Roman" w:hAnsi="Times New Roman" w:cs="Times New Roman"/>
          <w:b/>
        </w:rPr>
        <w:t>hakkında bilgiler</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Araç içindeki nükleer maddenin emniyetinin sağlanmasına ilişkin alınan tedbirler ve</w:t>
      </w:r>
      <w:r w:rsidR="00A025D9" w:rsidRPr="00D75EFB">
        <w:rPr>
          <w:rFonts w:ascii="Times New Roman" w:hAnsi="Times New Roman" w:cs="Times New Roman"/>
          <w:b/>
        </w:rPr>
        <w:t xml:space="preserve"> bu tedbirlerin uygulanması </w:t>
      </w:r>
      <w:r w:rsidRPr="00D75EFB">
        <w:rPr>
          <w:rFonts w:ascii="Times New Roman" w:hAnsi="Times New Roman" w:cs="Times New Roman"/>
          <w:b/>
        </w:rPr>
        <w:t>hakkında bilgiler</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Planlanan taşıma</w:t>
      </w:r>
      <w:r w:rsidR="00E5529D" w:rsidRPr="00D75EFB">
        <w:rPr>
          <w:rFonts w:ascii="Times New Roman" w:hAnsi="Times New Roman" w:cs="Times New Roman"/>
          <w:b/>
        </w:rPr>
        <w:t xml:space="preserve"> </w:t>
      </w:r>
      <w:proofErr w:type="spellStart"/>
      <w:r w:rsidR="00E5529D" w:rsidRPr="00D75EFB">
        <w:rPr>
          <w:rFonts w:ascii="Times New Roman" w:hAnsi="Times New Roman" w:cs="Times New Roman"/>
          <w:b/>
        </w:rPr>
        <w:t>modları</w:t>
      </w:r>
      <w:proofErr w:type="spellEnd"/>
      <w:r w:rsidRPr="00D75EFB">
        <w:rPr>
          <w:rFonts w:ascii="Times New Roman" w:hAnsi="Times New Roman" w:cs="Times New Roman"/>
          <w:b/>
        </w:rPr>
        <w:t>, güzergâh</w:t>
      </w:r>
      <w:r w:rsidRPr="00D75EFB">
        <w:rPr>
          <w:rFonts w:ascii="Times New Roman" w:hAnsi="Times New Roman" w:cs="Times New Roman"/>
          <w:b/>
          <w:vertAlign w:val="superscript"/>
        </w:rPr>
        <w:footnoteReference w:id="9"/>
      </w:r>
      <w:r w:rsidRPr="00D75EFB">
        <w:rPr>
          <w:rFonts w:ascii="Times New Roman" w:hAnsi="Times New Roman" w:cs="Times New Roman"/>
          <w:b/>
        </w:rPr>
        <w:t xml:space="preserve"> (nükleer maddenin yurt dışındaki ilk gönderimi</w:t>
      </w:r>
      <w:r w:rsidR="00E15FD0" w:rsidRPr="00D75EFB">
        <w:rPr>
          <w:rFonts w:ascii="Times New Roman" w:hAnsi="Times New Roman" w:cs="Times New Roman"/>
          <w:b/>
        </w:rPr>
        <w:t xml:space="preserve"> ve</w:t>
      </w:r>
      <w:r w:rsidRPr="00D75EFB">
        <w:rPr>
          <w:rFonts w:ascii="Times New Roman" w:hAnsi="Times New Roman" w:cs="Times New Roman"/>
          <w:b/>
        </w:rPr>
        <w:t xml:space="preserve"> Türkiye karasuları ve kara sınırlarına girmesi için planlanan tarih, başlangıç ve bitiş noktaları da </w:t>
      </w:r>
      <w:r w:rsidR="008B04F2" w:rsidRPr="00D75EFB">
        <w:rPr>
          <w:rFonts w:ascii="Times New Roman" w:hAnsi="Times New Roman" w:cs="Times New Roman"/>
          <w:b/>
        </w:rPr>
        <w:t>dâhil</w:t>
      </w:r>
      <w:r w:rsidRPr="00D75EFB">
        <w:rPr>
          <w:rFonts w:ascii="Times New Roman" w:hAnsi="Times New Roman" w:cs="Times New Roman"/>
          <w:b/>
        </w:rPr>
        <w:t xml:space="preserve"> olmak üzere, geçiş yapılacak boğazlar, anayollar ve varsa köprüler dâhil), transit geçişler, gümrük işlemleri de </w:t>
      </w:r>
      <w:r w:rsidR="008B04F2" w:rsidRPr="00D75EFB">
        <w:rPr>
          <w:rFonts w:ascii="Times New Roman" w:hAnsi="Times New Roman" w:cs="Times New Roman"/>
          <w:b/>
        </w:rPr>
        <w:t>dâhil</w:t>
      </w:r>
      <w:r w:rsidRPr="00D75EFB">
        <w:rPr>
          <w:rFonts w:ascii="Times New Roman" w:hAnsi="Times New Roman" w:cs="Times New Roman"/>
          <w:b/>
        </w:rPr>
        <w:t xml:space="preserve"> olmak üzere öngörülen mola veya geçici bekletme yerleri ve acil durumlarda kullanılacak alternatif güzergâh</w:t>
      </w:r>
      <w:r w:rsidRPr="00D75EFB">
        <w:rPr>
          <w:rFonts w:ascii="Times New Roman" w:hAnsi="Times New Roman" w:cs="Times New Roman"/>
          <w:b/>
          <w:vertAlign w:val="superscript"/>
        </w:rPr>
        <w:footnoteReference w:id="10"/>
      </w:r>
      <w:r w:rsidRPr="00D75EFB">
        <w:rPr>
          <w:rFonts w:ascii="Times New Roman" w:hAnsi="Times New Roman" w:cs="Times New Roman"/>
          <w:b/>
        </w:rPr>
        <w:t xml:space="preserve"> ve bu süreçte uygulanacak emniyet tedbirleri hakkında bilgi</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Sevkiyat süresince nükleer madde taşıyan araca eşlik edilmesi veya gözetiminin sağlanmasına ilişkin alınacak tedbirler, kullanılan donanım, eşlik eden araçlar ve uygulanan prosedür hakkında bilgi</w:t>
      </w:r>
    </w:p>
    <w:p w:rsidR="00636628"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Taşımanın konumu ve durumunun izlenmesinin sağlanması ile nükleer maddeyi taşıyan aracın takibine ilişkin kullanılan sistem ve donanım hakkında bilgi</w:t>
      </w:r>
    </w:p>
    <w:p w:rsidR="00636628" w:rsidRPr="00D75EFB" w:rsidRDefault="00636628"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 xml:space="preserve">Koruma görevlileri ve </w:t>
      </w:r>
      <w:r w:rsidR="0045603B" w:rsidRPr="00D75EFB">
        <w:rPr>
          <w:rFonts w:ascii="Times New Roman" w:hAnsi="Times New Roman" w:cs="Times New Roman"/>
          <w:b/>
        </w:rPr>
        <w:t xml:space="preserve">fiziksel korumaya yönelik </w:t>
      </w:r>
      <w:r w:rsidRPr="00D75EFB">
        <w:rPr>
          <w:rFonts w:ascii="Times New Roman" w:hAnsi="Times New Roman" w:cs="Times New Roman"/>
          <w:b/>
        </w:rPr>
        <w:t>uygulayacakları prosedür hakkında bilgi</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Taşıma sürecinin yönetilmesi,</w:t>
      </w:r>
      <w:r w:rsidR="00AA0588" w:rsidRPr="00D75EFB">
        <w:rPr>
          <w:rFonts w:ascii="Times New Roman" w:hAnsi="Times New Roman" w:cs="Times New Roman"/>
          <w:b/>
        </w:rPr>
        <w:t xml:space="preserve"> </w:t>
      </w:r>
      <w:r w:rsidRPr="00D75EFB">
        <w:rPr>
          <w:rFonts w:ascii="Times New Roman" w:hAnsi="Times New Roman" w:cs="Times New Roman"/>
          <w:b/>
        </w:rPr>
        <w:t>oluşturulması gerekliyse taşıma kontrol</w:t>
      </w:r>
      <w:r w:rsidR="001025DA" w:rsidRPr="00D75EFB">
        <w:rPr>
          <w:rFonts w:ascii="Times New Roman" w:hAnsi="Times New Roman" w:cs="Times New Roman"/>
          <w:b/>
        </w:rPr>
        <w:t xml:space="preserve"> merkezi</w:t>
      </w:r>
      <w:r w:rsidRPr="00D75EFB">
        <w:rPr>
          <w:rFonts w:ascii="Times New Roman" w:eastAsiaTheme="majorEastAsia" w:hAnsi="Times New Roman" w:cs="Times New Roman"/>
          <w:b/>
          <w:vertAlign w:val="superscript"/>
        </w:rPr>
        <w:footnoteReference w:id="11"/>
      </w:r>
      <w:r w:rsidRPr="00D75EFB">
        <w:rPr>
          <w:rFonts w:ascii="Times New Roman" w:eastAsiaTheme="majorEastAsia" w:hAnsi="Times New Roman" w:cs="Times New Roman"/>
          <w:b/>
          <w:vertAlign w:val="superscript"/>
        </w:rPr>
        <w:t>,</w:t>
      </w:r>
      <w:r w:rsidRPr="00D75EFB">
        <w:rPr>
          <w:rFonts w:ascii="Times New Roman" w:hAnsi="Times New Roman" w:cs="Times New Roman"/>
          <w:b/>
        </w:rPr>
        <w:t xml:space="preserve"> taşıma personeli, koruma görevlileri ve kolluk kuvvetleri arasındaki koordinasyonun temin edilmesine yönelik uygulanan prosedür hakkında bilgi </w:t>
      </w:r>
    </w:p>
    <w:p w:rsidR="00A06437" w:rsidRPr="00D75EFB" w:rsidRDefault="005A6958"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Müdahale sırasında t</w:t>
      </w:r>
      <w:r w:rsidR="00A06437" w:rsidRPr="00D75EFB">
        <w:rPr>
          <w:rFonts w:ascii="Times New Roman" w:hAnsi="Times New Roman" w:cs="Times New Roman"/>
          <w:b/>
        </w:rPr>
        <w:t>aşıma personeli,</w:t>
      </w:r>
      <w:r w:rsidR="00AA0588" w:rsidRPr="00D75EFB">
        <w:rPr>
          <w:rFonts w:ascii="Times New Roman" w:hAnsi="Times New Roman" w:cs="Times New Roman"/>
          <w:b/>
        </w:rPr>
        <w:t xml:space="preserve"> </w:t>
      </w:r>
      <w:r w:rsidR="00A06437" w:rsidRPr="00D75EFB">
        <w:rPr>
          <w:rFonts w:ascii="Times New Roman" w:hAnsi="Times New Roman" w:cs="Times New Roman"/>
          <w:b/>
        </w:rPr>
        <w:t>koruma görevlileri ve kolluk kuvvetleri arasında</w:t>
      </w:r>
      <w:r w:rsidRPr="00D75EFB">
        <w:rPr>
          <w:rFonts w:ascii="Times New Roman" w:hAnsi="Times New Roman" w:cs="Times New Roman"/>
          <w:b/>
        </w:rPr>
        <w:t>ki</w:t>
      </w:r>
      <w:r w:rsidR="00A06437" w:rsidRPr="00D75EFB">
        <w:rPr>
          <w:rFonts w:ascii="Times New Roman" w:hAnsi="Times New Roman" w:cs="Times New Roman"/>
          <w:b/>
        </w:rPr>
        <w:t xml:space="preserve"> iletişimi sağlayacak sistem ve donanıma ilişkin bilgi.</w:t>
      </w:r>
      <w:r w:rsidRPr="00D75EFB">
        <w:rPr>
          <w:rFonts w:ascii="Times New Roman" w:hAnsi="Times New Roman" w:cs="Times New Roman"/>
          <w:b/>
        </w:rPr>
        <w:t xml:space="preserve"> </w:t>
      </w:r>
      <w:r w:rsidR="00A06437" w:rsidRPr="00D75EFB">
        <w:rPr>
          <w:rFonts w:ascii="Times New Roman" w:hAnsi="Times New Roman" w:cs="Times New Roman"/>
          <w:b/>
        </w:rPr>
        <w:t xml:space="preserve">Taşımada kullanılan taşıma araçları, kilit sistemleri, haberleşme cihazları, takip sistemleri veya emniyetin teminine yönelik kullanılan diğer ekipmanın bakımı ve taşıma öncesi kontrolüne ilişkin uygulanan prosedür hakkında bilgi </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rPr>
      </w:pPr>
      <w:r w:rsidRPr="00D75EFB">
        <w:rPr>
          <w:rFonts w:ascii="Times New Roman" w:hAnsi="Times New Roman" w:cs="Times New Roman"/>
          <w:b/>
        </w:rPr>
        <w:t xml:space="preserve">Taşıma başlamadan önce taşımaya ilişkin hazırlık, planlama ve </w:t>
      </w:r>
      <w:r w:rsidR="00BD6554" w:rsidRPr="00D75EFB">
        <w:rPr>
          <w:rFonts w:ascii="Times New Roman" w:hAnsi="Times New Roman" w:cs="Times New Roman"/>
          <w:b/>
        </w:rPr>
        <w:t>taşıma güzergâhındaki ülke</w:t>
      </w:r>
      <w:r w:rsidR="0045603B" w:rsidRPr="00D75EFB">
        <w:rPr>
          <w:rFonts w:ascii="Times New Roman" w:hAnsi="Times New Roman" w:cs="Times New Roman"/>
          <w:b/>
        </w:rPr>
        <w:t>ler</w:t>
      </w:r>
      <w:r w:rsidR="00BD6554" w:rsidRPr="00D75EFB">
        <w:rPr>
          <w:rFonts w:ascii="Times New Roman" w:hAnsi="Times New Roman" w:cs="Times New Roman"/>
          <w:b/>
        </w:rPr>
        <w:t xml:space="preserve"> ve </w:t>
      </w:r>
      <w:r w:rsidR="005A6958" w:rsidRPr="00D75EFB">
        <w:rPr>
          <w:rFonts w:ascii="Times New Roman" w:hAnsi="Times New Roman" w:cs="Times New Roman"/>
          <w:b/>
        </w:rPr>
        <w:t xml:space="preserve">bu ülkelerin </w:t>
      </w:r>
      <w:r w:rsidRPr="00D75EFB">
        <w:rPr>
          <w:rFonts w:ascii="Times New Roman" w:hAnsi="Times New Roman" w:cs="Times New Roman"/>
          <w:b/>
        </w:rPr>
        <w:t>yetkili kurumlar</w:t>
      </w:r>
      <w:r w:rsidR="00BD6554" w:rsidRPr="00D75EFB">
        <w:rPr>
          <w:rFonts w:ascii="Times New Roman" w:hAnsi="Times New Roman" w:cs="Times New Roman"/>
          <w:b/>
        </w:rPr>
        <w:t>ı</w:t>
      </w:r>
      <w:r w:rsidR="005A6958" w:rsidRPr="00D75EFB">
        <w:rPr>
          <w:rFonts w:ascii="Times New Roman" w:hAnsi="Times New Roman" w:cs="Times New Roman"/>
          <w:b/>
        </w:rPr>
        <w:t xml:space="preserve"> tarafından </w:t>
      </w:r>
      <w:r w:rsidR="00BD6554" w:rsidRPr="00D75EFB">
        <w:rPr>
          <w:rFonts w:ascii="Times New Roman" w:hAnsi="Times New Roman" w:cs="Times New Roman"/>
          <w:b/>
        </w:rPr>
        <w:t>taşımaya yönelik</w:t>
      </w:r>
      <w:r w:rsidRPr="00D75EFB">
        <w:rPr>
          <w:rFonts w:ascii="Times New Roman" w:hAnsi="Times New Roman" w:cs="Times New Roman"/>
          <w:b/>
        </w:rPr>
        <w:t xml:space="preserve"> belirlenmiş gerekliliklerin sağlandığının teyidine yönelik son kontrollerin yapılmasına ilişkin düzenlemeler ve uygulama prosedür</w:t>
      </w:r>
      <w:r w:rsidR="00923CF6" w:rsidRPr="00D75EFB">
        <w:rPr>
          <w:rFonts w:ascii="Times New Roman" w:hAnsi="Times New Roman" w:cs="Times New Roman"/>
          <w:b/>
        </w:rPr>
        <w:t>ü</w:t>
      </w:r>
      <w:r w:rsidRPr="00D75EFB">
        <w:rPr>
          <w:rFonts w:ascii="Times New Roman" w:hAnsi="Times New Roman" w:cs="Times New Roman"/>
          <w:b/>
        </w:rPr>
        <w:t xml:space="preserve"> hakkında bilgi </w:t>
      </w:r>
    </w:p>
    <w:p w:rsidR="00A06437" w:rsidRDefault="00A06437" w:rsidP="004602AD">
      <w:pPr>
        <w:tabs>
          <w:tab w:val="left" w:pos="1134"/>
        </w:tabs>
        <w:spacing w:before="80" w:line="240" w:lineRule="auto"/>
        <w:ind w:left="992"/>
        <w:jc w:val="both"/>
        <w:rPr>
          <w:rFonts w:ascii="Times New Roman" w:hAnsi="Times New Roman" w:cs="Times New Roman"/>
          <w:bCs/>
          <w:iCs/>
          <w:sz w:val="24"/>
          <w:szCs w:val="24"/>
        </w:rPr>
      </w:pPr>
    </w:p>
    <w:p w:rsidR="00A06437" w:rsidRPr="00784EDF" w:rsidRDefault="007F1458" w:rsidP="004602AD">
      <w:pPr>
        <w:pStyle w:val="Balk1"/>
      </w:pPr>
      <w:r w:rsidRPr="00784EDF">
        <w:t>F</w:t>
      </w:r>
      <w:r w:rsidR="00A06437" w:rsidRPr="00784EDF">
        <w:t xml:space="preserve">iziksel </w:t>
      </w:r>
      <w:r w:rsidR="00A025D9">
        <w:t>K</w:t>
      </w:r>
      <w:r w:rsidR="00A06437" w:rsidRPr="00784EDF">
        <w:t xml:space="preserve">oruma </w:t>
      </w:r>
      <w:r w:rsidR="00A025D9">
        <w:t>A</w:t>
      </w:r>
      <w:r w:rsidR="00A06437" w:rsidRPr="00784EDF">
        <w:t xml:space="preserve">cil </w:t>
      </w:r>
      <w:r w:rsidR="00A025D9">
        <w:t>D</w:t>
      </w:r>
      <w:r w:rsidR="00A06437" w:rsidRPr="00784EDF">
        <w:t xml:space="preserve">urum </w:t>
      </w:r>
      <w:r w:rsidR="00A025D9">
        <w:t>E</w:t>
      </w:r>
      <w:r w:rsidR="00A06437" w:rsidRPr="00784EDF">
        <w:t xml:space="preserve">ylem </w:t>
      </w:r>
      <w:r w:rsidR="00A025D9">
        <w:t>P</w:t>
      </w:r>
      <w:r w:rsidR="00A06437" w:rsidRPr="00784EDF">
        <w:t>lanı</w:t>
      </w:r>
      <w:r w:rsidR="00A06437" w:rsidRPr="00784EDF">
        <w:rPr>
          <w:vertAlign w:val="superscript"/>
        </w:rPr>
        <w:footnoteReference w:id="12"/>
      </w:r>
      <w:r w:rsidR="00A06437" w:rsidRPr="00784EDF">
        <w:t xml:space="preserve"> </w:t>
      </w:r>
    </w:p>
    <w:p w:rsidR="00A06437" w:rsidRPr="00D75EFB" w:rsidRDefault="00A06437"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 xml:space="preserve">Taşıma sürecinde yaşanabilecek nükleer emniyet olayları ve bunlara karşı uygulanacak </w:t>
      </w:r>
      <w:r w:rsidR="001A53D5" w:rsidRPr="00D75EFB">
        <w:rPr>
          <w:rFonts w:ascii="Times New Roman" w:hAnsi="Times New Roman" w:cs="Times New Roman"/>
          <w:b/>
          <w:szCs w:val="24"/>
        </w:rPr>
        <w:t xml:space="preserve">fiziksel koruma </w:t>
      </w:r>
      <w:r w:rsidRPr="00D75EFB">
        <w:rPr>
          <w:rFonts w:ascii="Times New Roman" w:hAnsi="Times New Roman" w:cs="Times New Roman"/>
          <w:b/>
          <w:szCs w:val="24"/>
        </w:rPr>
        <w:t>acil durum eylem planı kapsamındaki prosedür hakkında bilgi (hırsızlık, sabotaj, yetkisiz erişim ve diğer kötü niyetli girişimleri</w:t>
      </w:r>
      <w:r w:rsidR="005A6958" w:rsidRPr="00D75EFB">
        <w:rPr>
          <w:rFonts w:ascii="Times New Roman" w:hAnsi="Times New Roman" w:cs="Times New Roman"/>
          <w:b/>
          <w:szCs w:val="24"/>
        </w:rPr>
        <w:t>n</w:t>
      </w:r>
      <w:r w:rsidRPr="00D75EFB">
        <w:rPr>
          <w:rFonts w:ascii="Times New Roman" w:hAnsi="Times New Roman" w:cs="Times New Roman"/>
          <w:b/>
          <w:szCs w:val="24"/>
        </w:rPr>
        <w:t xml:space="preserve"> engellenmesi ve çalınan veya kaybolan nükleer maddenin en kısa sürede bulunup yerine konulmasını kolaylaştıracak düzenlemeleri de içermelidir)</w:t>
      </w:r>
    </w:p>
    <w:p w:rsidR="00A06437" w:rsidRPr="00D75EFB" w:rsidRDefault="009944DD"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Fiziksel koruma a</w:t>
      </w:r>
      <w:r w:rsidR="00A06437" w:rsidRPr="00D75EFB">
        <w:rPr>
          <w:rFonts w:ascii="Times New Roman" w:hAnsi="Times New Roman" w:cs="Times New Roman"/>
          <w:b/>
          <w:szCs w:val="24"/>
        </w:rPr>
        <w:t>cil durum eylem planını uygulama sorumluluğu ve yetkisine sahip kişilere ilişkin bilgiler</w:t>
      </w:r>
      <w:r w:rsidR="00AA0588" w:rsidRPr="00D75EFB">
        <w:rPr>
          <w:rFonts w:ascii="Times New Roman" w:hAnsi="Times New Roman" w:cs="Times New Roman"/>
          <w:b/>
          <w:szCs w:val="24"/>
        </w:rPr>
        <w:t xml:space="preserve">, </w:t>
      </w:r>
      <w:r w:rsidR="00A06437" w:rsidRPr="00D75EFB">
        <w:rPr>
          <w:rFonts w:ascii="Times New Roman" w:hAnsi="Times New Roman" w:cs="Times New Roman"/>
          <w:b/>
          <w:szCs w:val="24"/>
        </w:rPr>
        <w:t>planın nasıl ve</w:t>
      </w:r>
      <w:r w:rsidR="00784ECA" w:rsidRPr="00D75EFB">
        <w:rPr>
          <w:rFonts w:ascii="Times New Roman" w:hAnsi="Times New Roman" w:cs="Times New Roman"/>
          <w:b/>
          <w:szCs w:val="24"/>
        </w:rPr>
        <w:t xml:space="preserve"> ne zaman gözden geçirileceği ve</w:t>
      </w:r>
      <w:r w:rsidR="00A06437" w:rsidRPr="00D75EFB">
        <w:rPr>
          <w:rFonts w:ascii="Times New Roman" w:hAnsi="Times New Roman" w:cs="Times New Roman"/>
          <w:b/>
          <w:szCs w:val="24"/>
        </w:rPr>
        <w:t xml:space="preserve"> </w:t>
      </w:r>
      <w:r w:rsidR="00B87C32" w:rsidRPr="00D75EFB">
        <w:rPr>
          <w:rFonts w:ascii="Times New Roman" w:hAnsi="Times New Roman" w:cs="Times New Roman"/>
          <w:b/>
          <w:szCs w:val="24"/>
        </w:rPr>
        <w:t>tatbikatının yapılacağına</w:t>
      </w:r>
      <w:r w:rsidR="00A06437" w:rsidRPr="00D75EFB">
        <w:rPr>
          <w:rFonts w:ascii="Times New Roman" w:hAnsi="Times New Roman" w:cs="Times New Roman"/>
          <w:b/>
          <w:szCs w:val="24"/>
        </w:rPr>
        <w:t xml:space="preserve"> ilişkin bilgiler </w:t>
      </w:r>
    </w:p>
    <w:p w:rsidR="00A06437" w:rsidRPr="00D75EFB" w:rsidRDefault="00A06437" w:rsidP="004602AD">
      <w:pPr>
        <w:numPr>
          <w:ilvl w:val="1"/>
          <w:numId w:val="6"/>
        </w:numPr>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Radyasyon acil durum</w:t>
      </w:r>
      <w:r w:rsidR="00B87C32" w:rsidRPr="00D75EFB">
        <w:rPr>
          <w:rFonts w:ascii="Times New Roman" w:hAnsi="Times New Roman" w:cs="Times New Roman"/>
          <w:b/>
          <w:szCs w:val="24"/>
        </w:rPr>
        <w:t xml:space="preserve">u </w:t>
      </w:r>
      <w:r w:rsidR="00903EBF" w:rsidRPr="00D75EFB">
        <w:rPr>
          <w:rFonts w:ascii="Times New Roman" w:hAnsi="Times New Roman" w:cs="Times New Roman"/>
          <w:b/>
          <w:szCs w:val="24"/>
        </w:rPr>
        <w:t>planı ile</w:t>
      </w:r>
      <w:r w:rsidRPr="00D75EFB">
        <w:rPr>
          <w:rFonts w:ascii="Times New Roman" w:hAnsi="Times New Roman" w:cs="Times New Roman"/>
          <w:b/>
          <w:szCs w:val="24"/>
        </w:rPr>
        <w:t xml:space="preserve"> çelişmeyecek şekilde, emniyetin sağlanmasından sorumlu görevliler arasındaki komuta sisteminin nasıl olacağı, oluşturulacaksa taşıma kontrol merkezinin nerede bulunacağı ve kullanılacak iletişim sistemleri ve yöntemleri hakkında bilgi</w:t>
      </w:r>
    </w:p>
    <w:p w:rsidR="00A06437" w:rsidRPr="00D75EFB" w:rsidRDefault="00F47D6E" w:rsidP="004602AD">
      <w:pPr>
        <w:numPr>
          <w:ilvl w:val="1"/>
          <w:numId w:val="6"/>
        </w:numPr>
        <w:tabs>
          <w:tab w:val="left" w:pos="567"/>
        </w:tabs>
        <w:spacing w:before="80" w:line="240" w:lineRule="auto"/>
        <w:ind w:left="567" w:hanging="567"/>
        <w:jc w:val="both"/>
        <w:rPr>
          <w:rFonts w:ascii="Times New Roman" w:hAnsi="Times New Roman" w:cs="Times New Roman"/>
          <w:b/>
          <w:szCs w:val="24"/>
        </w:rPr>
      </w:pPr>
      <w:r w:rsidRPr="00D75EFB">
        <w:rPr>
          <w:rFonts w:ascii="Times New Roman" w:hAnsi="Times New Roman" w:cs="Times New Roman"/>
          <w:b/>
          <w:szCs w:val="24"/>
        </w:rPr>
        <w:t>Fiziksel koruma acil durum koruma görevlileri ve fiziksel koruma acil durumlarında uygulanacak prosedür hakkında bilgi</w:t>
      </w:r>
    </w:p>
    <w:p w:rsidR="00093624" w:rsidRPr="00093624" w:rsidRDefault="00093624" w:rsidP="00A06437">
      <w:pPr>
        <w:rPr>
          <w:rFonts w:cstheme="minorHAnsi"/>
          <w:color w:val="FF0000"/>
        </w:rPr>
      </w:pPr>
    </w:p>
    <w:p w:rsidR="00585A50" w:rsidRPr="00895C51" w:rsidRDefault="00585A50" w:rsidP="00A06437">
      <w:pPr>
        <w:spacing w:after="0" w:line="240" w:lineRule="auto"/>
        <w:jc w:val="center"/>
        <w:rPr>
          <w:rFonts w:cstheme="minorHAnsi"/>
        </w:rPr>
      </w:pPr>
    </w:p>
    <w:sectPr w:rsidR="00585A50" w:rsidRPr="00895C51" w:rsidSect="00E51BAF">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7C3" w:rsidRDefault="000337C3" w:rsidP="00585A50">
      <w:pPr>
        <w:spacing w:after="0" w:line="240" w:lineRule="auto"/>
      </w:pPr>
      <w:r>
        <w:separator/>
      </w:r>
    </w:p>
  </w:endnote>
  <w:endnote w:type="continuationSeparator" w:id="0">
    <w:p w:rsidR="000337C3" w:rsidRDefault="000337C3" w:rsidP="0058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867998"/>
      <w:docPartObj>
        <w:docPartGallery w:val="Page Numbers (Bottom of Page)"/>
        <w:docPartUnique/>
      </w:docPartObj>
    </w:sdtPr>
    <w:sdtEndPr/>
    <w:sdtContent>
      <w:p w:rsidR="0016469A" w:rsidRDefault="0016469A">
        <w:pPr>
          <w:pStyle w:val="AltBilgi"/>
          <w:jc w:val="center"/>
        </w:pPr>
        <w:r>
          <w:fldChar w:fldCharType="begin"/>
        </w:r>
        <w:r>
          <w:instrText>PAGE   \* MERGEFORMAT</w:instrText>
        </w:r>
        <w:r>
          <w:fldChar w:fldCharType="separate"/>
        </w:r>
        <w:r>
          <w:t>2</w:t>
        </w:r>
        <w:r>
          <w:fldChar w:fldCharType="end"/>
        </w:r>
      </w:p>
    </w:sdtContent>
  </w:sdt>
  <w:p w:rsidR="000337C3" w:rsidRDefault="000337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7C3" w:rsidRDefault="000337C3" w:rsidP="00585A50">
      <w:pPr>
        <w:spacing w:after="0" w:line="240" w:lineRule="auto"/>
      </w:pPr>
      <w:r>
        <w:separator/>
      </w:r>
    </w:p>
  </w:footnote>
  <w:footnote w:type="continuationSeparator" w:id="0">
    <w:p w:rsidR="000337C3" w:rsidRDefault="000337C3" w:rsidP="00585A50">
      <w:pPr>
        <w:spacing w:after="0" w:line="240" w:lineRule="auto"/>
      </w:pPr>
      <w:r>
        <w:continuationSeparator/>
      </w:r>
    </w:p>
  </w:footnote>
  <w:footnote w:id="1">
    <w:p w:rsidR="000337C3" w:rsidRPr="00D75EFB" w:rsidRDefault="000337C3" w:rsidP="00214A76">
      <w:pPr>
        <w:pStyle w:val="DipnotMetni"/>
        <w:jc w:val="both"/>
      </w:pPr>
      <w:r w:rsidRPr="00D75EFB">
        <w:rPr>
          <w:rStyle w:val="DipnotBavurusu"/>
        </w:rPr>
        <w:footnoteRef/>
      </w:r>
      <w:r w:rsidRPr="00D75EFB">
        <w:t xml:space="preserve"> Hazırlanan </w:t>
      </w:r>
      <w:proofErr w:type="spellStart"/>
      <w:r w:rsidRPr="00D75EFB">
        <w:t>TFKP’nin</w:t>
      </w:r>
      <w:proofErr w:type="spellEnd"/>
      <w:r w:rsidRPr="00D75EFB">
        <w:t xml:space="preserve"> tüm sayfalarının, </w:t>
      </w:r>
      <w:r w:rsidRPr="00D75EFB">
        <w:rPr>
          <w:bCs/>
        </w:rPr>
        <w:t>ithalat izni ve taşıma izni başvurusunda bulunan tüzel kişi adına imza yetkisi olan kuruluş yetkilisi tarafından</w:t>
      </w:r>
      <w:r w:rsidRPr="00D75EFB">
        <w:t xml:space="preserve"> kaşelenerek imzalanması gerekir.</w:t>
      </w:r>
    </w:p>
  </w:footnote>
  <w:footnote w:id="2">
    <w:p w:rsidR="000337C3" w:rsidRPr="00D75EFB" w:rsidRDefault="000337C3" w:rsidP="00A06437">
      <w:pPr>
        <w:pStyle w:val="DipnotMetni"/>
      </w:pPr>
      <w:r w:rsidRPr="00D75EFB">
        <w:rPr>
          <w:rStyle w:val="DipnotBavurusu"/>
        </w:rPr>
        <w:footnoteRef/>
      </w:r>
      <w:r w:rsidRPr="00D75EFB">
        <w:t xml:space="preserve"> </w:t>
      </w:r>
      <w:r w:rsidR="002E42CA" w:rsidRPr="00D75EFB">
        <w:t xml:space="preserve">Nükleer Maddelerin Taşınmasında Fiziksel Korunma Yönetmeliği’nin </w:t>
      </w:r>
      <w:r w:rsidRPr="00D75EFB">
        <w:t>9</w:t>
      </w:r>
      <w:r w:rsidR="00A025D9" w:rsidRPr="00D75EFB">
        <w:t xml:space="preserve"> uncu</w:t>
      </w:r>
      <w:r w:rsidRPr="00D75EFB">
        <w:t xml:space="preserve"> </w:t>
      </w:r>
      <w:r w:rsidR="002E42CA" w:rsidRPr="00D75EFB">
        <w:t xml:space="preserve">maddesi </w:t>
      </w:r>
      <w:r w:rsidRPr="00D75EFB">
        <w:t>uyarınca belirlenir.</w:t>
      </w:r>
    </w:p>
  </w:footnote>
  <w:footnote w:id="3">
    <w:p w:rsidR="000337C3" w:rsidRPr="00D75EFB" w:rsidRDefault="000337C3" w:rsidP="00706F17">
      <w:pPr>
        <w:pStyle w:val="DipnotMetni"/>
        <w:jc w:val="both"/>
      </w:pPr>
      <w:r w:rsidRPr="00D75EFB">
        <w:rPr>
          <w:rStyle w:val="DipnotBavurusu"/>
        </w:rPr>
        <w:footnoteRef/>
      </w:r>
      <w:r w:rsidRPr="00D75EFB">
        <w:t xml:space="preserve"> </w:t>
      </w:r>
      <w:r w:rsidR="002E42CA" w:rsidRPr="00D75EFB">
        <w:t xml:space="preserve">Nükleer Maddelerin Taşınmasında Fiziksel Korunma Yönetmeliği’nin </w:t>
      </w:r>
      <w:r w:rsidRPr="00D75EFB">
        <w:t>Ek-1’i uyarınca belirlenir.</w:t>
      </w:r>
    </w:p>
  </w:footnote>
  <w:footnote w:id="4">
    <w:p w:rsidR="000337C3" w:rsidRPr="00152775" w:rsidRDefault="000337C3" w:rsidP="00A06437">
      <w:pPr>
        <w:pStyle w:val="DipnotMetni"/>
        <w:jc w:val="both"/>
        <w:rPr>
          <w:sz w:val="18"/>
          <w:szCs w:val="18"/>
        </w:rPr>
      </w:pPr>
      <w:r w:rsidRPr="00D75EFB">
        <w:rPr>
          <w:rStyle w:val="DipnotBavurusu"/>
        </w:rPr>
        <w:footnoteRef/>
      </w:r>
      <w:r w:rsidRPr="00D75EFB">
        <w:t xml:space="preserve"> </w:t>
      </w:r>
      <w:r w:rsidR="002E42CA" w:rsidRPr="00D75EFB">
        <w:t xml:space="preserve">Nükleer Maddelerin Taşınmasında Fiziksel Korunma Yönetmeliği’nin </w:t>
      </w:r>
      <w:proofErr w:type="gramStart"/>
      <w:r w:rsidRPr="00D75EFB">
        <w:t>33</w:t>
      </w:r>
      <w:r w:rsidR="00A025D9" w:rsidRPr="00D75EFB">
        <w:t xml:space="preserve"> üncü</w:t>
      </w:r>
      <w:proofErr w:type="gramEnd"/>
      <w:r w:rsidRPr="00D75EFB">
        <w:t>, 34</w:t>
      </w:r>
      <w:r w:rsidR="00A025D9" w:rsidRPr="00D75EFB">
        <w:t xml:space="preserve"> üncü</w:t>
      </w:r>
      <w:r w:rsidRPr="00D75EFB">
        <w:t xml:space="preserve"> ve 35</w:t>
      </w:r>
      <w:r w:rsidR="00A025D9" w:rsidRPr="00D75EFB">
        <w:t xml:space="preserve"> inci</w:t>
      </w:r>
      <w:r w:rsidRPr="00D75EFB">
        <w:t xml:space="preserve"> </w:t>
      </w:r>
      <w:r w:rsidR="002E42CA" w:rsidRPr="00D75EFB">
        <w:t xml:space="preserve">maddeleri </w:t>
      </w:r>
      <w:r w:rsidRPr="00D75EFB">
        <w:t>uyarınca hazırlanır.</w:t>
      </w:r>
    </w:p>
  </w:footnote>
  <w:footnote w:id="5">
    <w:p w:rsidR="000337C3" w:rsidRPr="00D75EFB" w:rsidRDefault="000337C3" w:rsidP="00A06437">
      <w:pPr>
        <w:pStyle w:val="DipnotMetni"/>
        <w:jc w:val="both"/>
      </w:pPr>
      <w:r w:rsidRPr="00D75EFB">
        <w:rPr>
          <w:rStyle w:val="DipnotBavurusu"/>
        </w:rPr>
        <w:footnoteRef/>
      </w:r>
      <w:r w:rsidRPr="00D75EFB">
        <w:t xml:space="preserve"> </w:t>
      </w:r>
      <w:r w:rsidR="002E42CA" w:rsidRPr="00D75EFB">
        <w:t xml:space="preserve">Nükleer Maddelerin Taşınmasında Fiziksel Korunma Yönetmeliği’nin </w:t>
      </w:r>
      <w:r w:rsidRPr="00D75EFB">
        <w:t>29</w:t>
      </w:r>
      <w:r w:rsidR="00A025D9" w:rsidRPr="00D75EFB">
        <w:t xml:space="preserve"> uncu</w:t>
      </w:r>
      <w:r w:rsidRPr="00D75EFB">
        <w:t xml:space="preserve"> </w:t>
      </w:r>
      <w:r w:rsidR="002E42CA" w:rsidRPr="00D75EFB">
        <w:t xml:space="preserve">maddesinin </w:t>
      </w:r>
      <w:r w:rsidRPr="00D75EFB">
        <w:t>birinci ve ikinci fıkralarına uygun olmalıdır.</w:t>
      </w:r>
    </w:p>
  </w:footnote>
  <w:footnote w:id="6">
    <w:p w:rsidR="000337C3" w:rsidRPr="00D75EFB" w:rsidRDefault="000337C3" w:rsidP="00D95B47">
      <w:pPr>
        <w:pStyle w:val="DipnotMetni"/>
      </w:pPr>
      <w:r w:rsidRPr="00D75EFB">
        <w:rPr>
          <w:rStyle w:val="DipnotBavurusu"/>
        </w:rPr>
        <w:footnoteRef/>
      </w:r>
      <w:r w:rsidR="00D95B47" w:rsidRPr="00D75EFB">
        <w:t xml:space="preserve"> </w:t>
      </w:r>
      <w:r w:rsidR="002E42CA" w:rsidRPr="00D75EFB">
        <w:t xml:space="preserve">Nükleer Maddelerin Taşınmasında Fiziksel Korunma Yönetmeliği’nin </w:t>
      </w:r>
      <w:r w:rsidRPr="00D75EFB">
        <w:t>29</w:t>
      </w:r>
      <w:r w:rsidR="00A025D9" w:rsidRPr="00D75EFB">
        <w:t xml:space="preserve"> uncu</w:t>
      </w:r>
      <w:r w:rsidRPr="00D75EFB">
        <w:t xml:space="preserve"> </w:t>
      </w:r>
      <w:r w:rsidR="002E42CA" w:rsidRPr="00D75EFB">
        <w:t xml:space="preserve">maddesinin </w:t>
      </w:r>
      <w:r w:rsidRPr="00D75EFB">
        <w:t>üçüncü fıkrası uyarınca hazırlanmalıdır.</w:t>
      </w:r>
    </w:p>
  </w:footnote>
  <w:footnote w:id="7">
    <w:p w:rsidR="000337C3" w:rsidRPr="00D75EFB" w:rsidRDefault="000337C3" w:rsidP="00784EDF">
      <w:pPr>
        <w:pStyle w:val="DipnotMetni"/>
        <w:jc w:val="both"/>
      </w:pPr>
      <w:r w:rsidRPr="00D75EFB">
        <w:rPr>
          <w:rStyle w:val="DipnotBavurusu"/>
        </w:rPr>
        <w:footnoteRef/>
      </w:r>
      <w:r w:rsidRPr="00D75EFB">
        <w:t xml:space="preserve"> Nükleer maddenin taşınması sırasında görev alacak kişilere ilişkin TFKP kapsamında bildirilen kişilerde değişiklik olması halinde, güncel personel listesi </w:t>
      </w:r>
      <w:r w:rsidR="002E42CA" w:rsidRPr="00D75EFB">
        <w:t xml:space="preserve">Nükleer Maddelerin Taşınmasında Fiziksel Korunma Yönetmeliği’nin </w:t>
      </w:r>
      <w:r w:rsidRPr="00D75EFB">
        <w:t>28</w:t>
      </w:r>
      <w:r w:rsidR="00A025D9" w:rsidRPr="00D75EFB">
        <w:t xml:space="preserve"> inci</w:t>
      </w:r>
      <w:r w:rsidRPr="00D75EFB">
        <w:t xml:space="preserve"> </w:t>
      </w:r>
      <w:r w:rsidR="002E42CA" w:rsidRPr="00D75EFB">
        <w:t xml:space="preserve">maddesi </w:t>
      </w:r>
      <w:r w:rsidRPr="00D75EFB">
        <w:t>uyarınca nükleer madde gönderilmeden en geç yirmi bir gün önce “Gizli” gizlilik derecesi ile Kuruma sunulur.</w:t>
      </w:r>
    </w:p>
  </w:footnote>
  <w:footnote w:id="8">
    <w:p w:rsidR="000337C3" w:rsidRPr="00D75EFB" w:rsidRDefault="000337C3" w:rsidP="00392BA8">
      <w:pPr>
        <w:autoSpaceDE w:val="0"/>
        <w:autoSpaceDN w:val="0"/>
        <w:adjustRightInd w:val="0"/>
        <w:spacing w:after="0" w:line="240" w:lineRule="auto"/>
        <w:ind w:firstLine="0"/>
        <w:jc w:val="both"/>
        <w:rPr>
          <w:rFonts w:ascii="Times New Roman" w:hAnsi="Times New Roman" w:cs="Times New Roman"/>
          <w:bCs/>
          <w:sz w:val="20"/>
          <w:szCs w:val="20"/>
          <w:lang w:val="en-US"/>
        </w:rPr>
      </w:pPr>
      <w:r w:rsidRPr="00D75EFB">
        <w:rPr>
          <w:rStyle w:val="DipnotBavurusu"/>
          <w:rFonts w:ascii="Times New Roman" w:hAnsi="Times New Roman" w:cs="Times New Roman"/>
          <w:sz w:val="20"/>
          <w:szCs w:val="20"/>
        </w:rPr>
        <w:footnoteRef/>
      </w:r>
      <w:r w:rsidRPr="00D75EFB">
        <w:rPr>
          <w:rFonts w:ascii="Times New Roman" w:hAnsi="Times New Roman" w:cs="Times New Roman"/>
          <w:sz w:val="20"/>
          <w:szCs w:val="20"/>
        </w:rPr>
        <w:t xml:space="preserve"> </w:t>
      </w:r>
      <w:r w:rsidRPr="00D75EFB">
        <w:rPr>
          <w:rFonts w:ascii="Times New Roman" w:eastAsia="Times New Roman" w:hAnsi="Times New Roman" w:cs="Times New Roman"/>
          <w:sz w:val="20"/>
          <w:szCs w:val="20"/>
          <w:lang w:eastAsia="tr-TR"/>
        </w:rPr>
        <w:t xml:space="preserve">Uluslararası Atom Enerjisi Ajansının, Nükleer Maddenin Taşınmasında Emniyet, Uygulama Kılavuzu, Nükleer Emniyet Serisi No. 26-G (Security of </w:t>
      </w:r>
      <w:proofErr w:type="spellStart"/>
      <w:r w:rsidRPr="00D75EFB">
        <w:rPr>
          <w:rFonts w:ascii="Times New Roman" w:eastAsia="Times New Roman" w:hAnsi="Times New Roman" w:cs="Times New Roman"/>
          <w:sz w:val="20"/>
          <w:szCs w:val="20"/>
          <w:lang w:eastAsia="tr-TR"/>
        </w:rPr>
        <w:t>Nuclear</w:t>
      </w:r>
      <w:proofErr w:type="spellEnd"/>
      <w:r w:rsidRPr="00D75EFB">
        <w:rPr>
          <w:rFonts w:ascii="Times New Roman" w:eastAsia="Times New Roman" w:hAnsi="Times New Roman" w:cs="Times New Roman"/>
          <w:sz w:val="20"/>
          <w:szCs w:val="20"/>
          <w:lang w:eastAsia="tr-TR"/>
        </w:rPr>
        <w:t xml:space="preserve"> </w:t>
      </w:r>
      <w:proofErr w:type="spellStart"/>
      <w:r w:rsidRPr="00D75EFB">
        <w:rPr>
          <w:rFonts w:ascii="Times New Roman" w:eastAsia="Times New Roman" w:hAnsi="Times New Roman" w:cs="Times New Roman"/>
          <w:sz w:val="20"/>
          <w:szCs w:val="20"/>
          <w:lang w:eastAsia="tr-TR"/>
        </w:rPr>
        <w:t>Material</w:t>
      </w:r>
      <w:proofErr w:type="spellEnd"/>
      <w:r w:rsidRPr="00D75EFB">
        <w:rPr>
          <w:rFonts w:ascii="Times New Roman" w:eastAsia="Times New Roman" w:hAnsi="Times New Roman" w:cs="Times New Roman"/>
          <w:sz w:val="20"/>
          <w:szCs w:val="20"/>
          <w:lang w:eastAsia="tr-TR"/>
        </w:rPr>
        <w:t xml:space="preserve"> in Transport, </w:t>
      </w:r>
      <w:proofErr w:type="spellStart"/>
      <w:r w:rsidRPr="00D75EFB">
        <w:rPr>
          <w:rFonts w:ascii="Times New Roman" w:eastAsia="Times New Roman" w:hAnsi="Times New Roman" w:cs="Times New Roman"/>
          <w:sz w:val="20"/>
          <w:szCs w:val="20"/>
          <w:lang w:eastAsia="tr-TR"/>
        </w:rPr>
        <w:t>Implementing</w:t>
      </w:r>
      <w:proofErr w:type="spellEnd"/>
      <w:r w:rsidRPr="00D75EFB">
        <w:rPr>
          <w:rFonts w:ascii="Times New Roman" w:eastAsia="Times New Roman" w:hAnsi="Times New Roman" w:cs="Times New Roman"/>
          <w:sz w:val="20"/>
          <w:szCs w:val="20"/>
          <w:lang w:eastAsia="tr-TR"/>
        </w:rPr>
        <w:t xml:space="preserve"> Guide, </w:t>
      </w:r>
      <w:proofErr w:type="spellStart"/>
      <w:r w:rsidRPr="00D75EFB">
        <w:rPr>
          <w:rFonts w:ascii="Times New Roman" w:eastAsia="Times New Roman" w:hAnsi="Times New Roman" w:cs="Times New Roman"/>
          <w:sz w:val="20"/>
          <w:szCs w:val="20"/>
          <w:lang w:eastAsia="tr-TR"/>
        </w:rPr>
        <w:t>Nuclear</w:t>
      </w:r>
      <w:proofErr w:type="spellEnd"/>
      <w:r w:rsidRPr="00D75EFB">
        <w:rPr>
          <w:rFonts w:ascii="Times New Roman" w:eastAsia="Times New Roman" w:hAnsi="Times New Roman" w:cs="Times New Roman"/>
          <w:sz w:val="20"/>
          <w:szCs w:val="20"/>
          <w:lang w:eastAsia="tr-TR"/>
        </w:rPr>
        <w:t xml:space="preserve"> Security Series No. 26-G) başlıklı dokümanın Ek-2’sinden faydalanılabilir.</w:t>
      </w:r>
    </w:p>
    <w:p w:rsidR="000337C3" w:rsidRPr="00152775" w:rsidRDefault="000337C3">
      <w:pPr>
        <w:pStyle w:val="DipnotMetni"/>
        <w:rPr>
          <w:sz w:val="18"/>
          <w:szCs w:val="18"/>
        </w:rPr>
      </w:pPr>
    </w:p>
  </w:footnote>
  <w:footnote w:id="9">
    <w:p w:rsidR="000337C3" w:rsidRPr="00D75EFB" w:rsidRDefault="000337C3" w:rsidP="00A06437">
      <w:pPr>
        <w:pStyle w:val="DipnotMetni"/>
      </w:pPr>
      <w:r w:rsidRPr="00D75EFB">
        <w:rPr>
          <w:rStyle w:val="DipnotBavurusu"/>
        </w:rPr>
        <w:footnoteRef/>
      </w:r>
      <w:r w:rsidRPr="00D75EFB">
        <w:t xml:space="preserve"> </w:t>
      </w:r>
      <w:r w:rsidR="002E42CA" w:rsidRPr="00D75EFB">
        <w:t xml:space="preserve">Nükleer Maddelerin Taşınmasında Fiziksel Korunma Yönetmeliği’nin </w:t>
      </w:r>
      <w:r w:rsidRPr="00D75EFB">
        <w:t>30</w:t>
      </w:r>
      <w:r w:rsidR="005A6958" w:rsidRPr="00D75EFB">
        <w:t xml:space="preserve"> uncu</w:t>
      </w:r>
      <w:r w:rsidRPr="00D75EFB">
        <w:t xml:space="preserve"> </w:t>
      </w:r>
      <w:r w:rsidR="002E42CA" w:rsidRPr="00D75EFB">
        <w:t xml:space="preserve">maddesi </w:t>
      </w:r>
      <w:r w:rsidRPr="00D75EFB">
        <w:t>uyarınca belirlenmelidir.</w:t>
      </w:r>
    </w:p>
  </w:footnote>
  <w:footnote w:id="10">
    <w:p w:rsidR="000337C3" w:rsidRPr="00D75EFB" w:rsidRDefault="000337C3" w:rsidP="00A06437">
      <w:pPr>
        <w:pStyle w:val="DipnotMetni"/>
        <w:jc w:val="both"/>
      </w:pPr>
      <w:r w:rsidRPr="00D75EFB">
        <w:rPr>
          <w:rStyle w:val="DipnotBavurusu"/>
        </w:rPr>
        <w:footnoteRef/>
      </w:r>
      <w:r w:rsidRPr="00D75EFB">
        <w:t xml:space="preserve"> Belirlenen alternatif güzergâhın kapsamına göre (ithalat /gümrükleme yeri, taşıma </w:t>
      </w:r>
      <w:proofErr w:type="spellStart"/>
      <w:r w:rsidRPr="00D75EFB">
        <w:t>modu</w:t>
      </w:r>
      <w:proofErr w:type="spellEnd"/>
      <w:r w:rsidRPr="00D75EFB">
        <w:t xml:space="preserve">, taşıma aracı, mola/geçici bekletme yerleri, ithalat ve taşıma sürecinde görev alacak personel, donanım, acil durumlarda </w:t>
      </w:r>
      <w:r w:rsidRPr="00D75EFB">
        <w:rPr>
          <w:bCs/>
          <w:iCs/>
        </w:rPr>
        <w:t xml:space="preserve">dâhil </w:t>
      </w:r>
      <w:r w:rsidRPr="00D75EFB">
        <w:t xml:space="preserve">olmak üzere); ithalat ve taşıma sürecinde normal </w:t>
      </w:r>
      <w:r w:rsidR="000E69D7" w:rsidRPr="00D75EFB">
        <w:t>güzergâh</w:t>
      </w:r>
      <w:r w:rsidRPr="00D75EFB">
        <w:t xml:space="preserve"> için uygulanması planlanan prosedür veya bilgilerden farklı olan hususlar için </w:t>
      </w:r>
      <w:proofErr w:type="spellStart"/>
      <w:r w:rsidRPr="00D75EFB">
        <w:rPr>
          <w:bCs/>
        </w:rPr>
        <w:t>TFKP</w:t>
      </w:r>
      <w:r w:rsidRPr="00D75EFB">
        <w:t>’nin</w:t>
      </w:r>
      <w:proofErr w:type="spellEnd"/>
      <w:r w:rsidRPr="00D75EFB">
        <w:t xml:space="preserve"> ilgili bölümlerinin ayrıca düzenlenerek </w:t>
      </w:r>
      <w:r w:rsidRPr="00D75EFB">
        <w:rPr>
          <w:bCs/>
        </w:rPr>
        <w:t>TFKP</w:t>
      </w:r>
      <w:r w:rsidRPr="00D75EFB">
        <w:t xml:space="preserve"> içeriğinde belirtilmiş olarak NDK’ya gönderilmesi gerekir.</w:t>
      </w:r>
    </w:p>
  </w:footnote>
  <w:footnote w:id="11">
    <w:p w:rsidR="000337C3" w:rsidRPr="00D75EFB" w:rsidRDefault="000337C3" w:rsidP="001025DA">
      <w:pPr>
        <w:pStyle w:val="DipnotMetni"/>
      </w:pPr>
      <w:r w:rsidRPr="00D75EFB">
        <w:rPr>
          <w:rStyle w:val="DipnotBavurusu"/>
        </w:rPr>
        <w:footnoteRef/>
      </w:r>
      <w:r w:rsidRPr="00D75EFB">
        <w:t xml:space="preserve"> </w:t>
      </w:r>
      <w:r w:rsidR="002E42CA" w:rsidRPr="00D75EFB">
        <w:t xml:space="preserve">Nükleer Maddelerin Taşınmasında Fiziksel Korunma Yönetmeliği’nin </w:t>
      </w:r>
      <w:r w:rsidR="001025DA" w:rsidRPr="00D75EFB">
        <w:t>31</w:t>
      </w:r>
      <w:r w:rsidR="005A6958" w:rsidRPr="00D75EFB">
        <w:t xml:space="preserve"> inci</w:t>
      </w:r>
      <w:r w:rsidR="001025DA" w:rsidRPr="00D75EFB">
        <w:t xml:space="preserve"> </w:t>
      </w:r>
      <w:r w:rsidR="002E42CA" w:rsidRPr="00D75EFB">
        <w:t xml:space="preserve">maddesi </w:t>
      </w:r>
      <w:r w:rsidR="001025DA" w:rsidRPr="00D75EFB">
        <w:t>uyarınca I. sınıf nükleer maddeler için hazırlanmalıdır.</w:t>
      </w:r>
    </w:p>
  </w:footnote>
  <w:footnote w:id="12">
    <w:p w:rsidR="000337C3" w:rsidRPr="00152775" w:rsidRDefault="000337C3" w:rsidP="00A06437">
      <w:pPr>
        <w:pStyle w:val="DipnotMetni"/>
        <w:jc w:val="both"/>
        <w:rPr>
          <w:sz w:val="18"/>
          <w:szCs w:val="18"/>
        </w:rPr>
      </w:pPr>
      <w:r w:rsidRPr="00D75EFB">
        <w:rPr>
          <w:rStyle w:val="DipnotBavurusu"/>
        </w:rPr>
        <w:footnoteRef/>
      </w:r>
      <w:r w:rsidRPr="00D75EFB">
        <w:t xml:space="preserve"> </w:t>
      </w:r>
      <w:r w:rsidR="002E42CA" w:rsidRPr="00D75EFB">
        <w:t xml:space="preserve">Nükleer Maddelerin Taşınmasında Fiziksel Korunma Yönetmeliği’nin </w:t>
      </w:r>
      <w:proofErr w:type="gramStart"/>
      <w:r w:rsidRPr="00D75EFB">
        <w:t>12</w:t>
      </w:r>
      <w:r w:rsidR="005A6958" w:rsidRPr="00D75EFB">
        <w:t xml:space="preserve"> </w:t>
      </w:r>
      <w:proofErr w:type="spellStart"/>
      <w:r w:rsidR="005A6958" w:rsidRPr="00D75EFB">
        <w:t>nci</w:t>
      </w:r>
      <w:proofErr w:type="spellEnd"/>
      <w:proofErr w:type="gramEnd"/>
      <w:r w:rsidRPr="00D75EFB">
        <w:t xml:space="preserve"> ve 28</w:t>
      </w:r>
      <w:r w:rsidR="005A6958" w:rsidRPr="00D75EFB">
        <w:t xml:space="preserve"> inci</w:t>
      </w:r>
      <w:r w:rsidRPr="00D75EFB">
        <w:t xml:space="preserve"> </w:t>
      </w:r>
      <w:r w:rsidR="002E42CA" w:rsidRPr="00D75EFB">
        <w:t xml:space="preserve">maddelerinin </w:t>
      </w:r>
      <w:r w:rsidRPr="00D75EFB">
        <w:t>ikinci fıkraları uyarınca hazırlanmalıdır.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F55"/>
    <w:multiLevelType w:val="hybridMultilevel"/>
    <w:tmpl w:val="A96047C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021D3915"/>
    <w:multiLevelType w:val="multilevel"/>
    <w:tmpl w:val="2190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52AD9"/>
    <w:multiLevelType w:val="hybridMultilevel"/>
    <w:tmpl w:val="0CBCC814"/>
    <w:lvl w:ilvl="0" w:tplc="5ED21F1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0AFA42C5"/>
    <w:multiLevelType w:val="hybridMultilevel"/>
    <w:tmpl w:val="A5BA7612"/>
    <w:lvl w:ilvl="0" w:tplc="19FC19D4">
      <w:start w:val="1"/>
      <w:numFmt w:val="lowerLetter"/>
      <w:lvlText w:val="%1."/>
      <w:lvlJc w:val="left"/>
      <w:pPr>
        <w:ind w:left="786" w:hanging="360"/>
      </w:pPr>
      <w:rPr>
        <w:rFonts w:hint="default"/>
        <w:b/>
        <w:sz w:val="20"/>
        <w:szCs w:val="2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0A41D26"/>
    <w:multiLevelType w:val="hybridMultilevel"/>
    <w:tmpl w:val="B65EDCD8"/>
    <w:lvl w:ilvl="0" w:tplc="DB54ABEC">
      <w:start w:val="1"/>
      <w:numFmt w:val="decimal"/>
      <w:lvlText w:val="%1."/>
      <w:lvlJc w:val="left"/>
      <w:pPr>
        <w:tabs>
          <w:tab w:val="num" w:pos="4188"/>
        </w:tabs>
        <w:ind w:left="4188" w:hanging="360"/>
      </w:pPr>
      <w:rPr>
        <w:rFonts w:hint="default"/>
        <w:b/>
      </w:rPr>
    </w:lvl>
    <w:lvl w:ilvl="1" w:tplc="041F0019">
      <w:start w:val="1"/>
      <w:numFmt w:val="lowerLetter"/>
      <w:lvlText w:val="%2."/>
      <w:lvlJc w:val="left"/>
      <w:pPr>
        <w:ind w:left="4984" w:hanging="360"/>
      </w:pPr>
    </w:lvl>
    <w:lvl w:ilvl="2" w:tplc="041F001B" w:tentative="1">
      <w:start w:val="1"/>
      <w:numFmt w:val="lowerRoman"/>
      <w:lvlText w:val="%3."/>
      <w:lvlJc w:val="right"/>
      <w:pPr>
        <w:ind w:left="5704" w:hanging="180"/>
      </w:pPr>
    </w:lvl>
    <w:lvl w:ilvl="3" w:tplc="041F000F" w:tentative="1">
      <w:start w:val="1"/>
      <w:numFmt w:val="decimal"/>
      <w:lvlText w:val="%4."/>
      <w:lvlJc w:val="left"/>
      <w:pPr>
        <w:ind w:left="6424" w:hanging="360"/>
      </w:pPr>
    </w:lvl>
    <w:lvl w:ilvl="4" w:tplc="041F0019" w:tentative="1">
      <w:start w:val="1"/>
      <w:numFmt w:val="lowerLetter"/>
      <w:lvlText w:val="%5."/>
      <w:lvlJc w:val="left"/>
      <w:pPr>
        <w:ind w:left="7144" w:hanging="360"/>
      </w:pPr>
    </w:lvl>
    <w:lvl w:ilvl="5" w:tplc="041F001B" w:tentative="1">
      <w:start w:val="1"/>
      <w:numFmt w:val="lowerRoman"/>
      <w:lvlText w:val="%6."/>
      <w:lvlJc w:val="right"/>
      <w:pPr>
        <w:ind w:left="7864" w:hanging="180"/>
      </w:pPr>
    </w:lvl>
    <w:lvl w:ilvl="6" w:tplc="041F000F" w:tentative="1">
      <w:start w:val="1"/>
      <w:numFmt w:val="decimal"/>
      <w:lvlText w:val="%7."/>
      <w:lvlJc w:val="left"/>
      <w:pPr>
        <w:ind w:left="8584" w:hanging="360"/>
      </w:pPr>
    </w:lvl>
    <w:lvl w:ilvl="7" w:tplc="041F0019" w:tentative="1">
      <w:start w:val="1"/>
      <w:numFmt w:val="lowerLetter"/>
      <w:lvlText w:val="%8."/>
      <w:lvlJc w:val="left"/>
      <w:pPr>
        <w:ind w:left="9304" w:hanging="360"/>
      </w:pPr>
    </w:lvl>
    <w:lvl w:ilvl="8" w:tplc="041F001B" w:tentative="1">
      <w:start w:val="1"/>
      <w:numFmt w:val="lowerRoman"/>
      <w:lvlText w:val="%9."/>
      <w:lvlJc w:val="right"/>
      <w:pPr>
        <w:ind w:left="10024" w:hanging="180"/>
      </w:pPr>
    </w:lvl>
  </w:abstractNum>
  <w:abstractNum w:abstractNumId="5" w15:restartNumberingAfterBreak="0">
    <w:nsid w:val="253B014F"/>
    <w:multiLevelType w:val="hybridMultilevel"/>
    <w:tmpl w:val="ABEE645C"/>
    <w:lvl w:ilvl="0" w:tplc="0AF47AEA">
      <w:start w:val="1"/>
      <mc:AlternateContent>
        <mc:Choice Requires="w14">
          <w:numFmt w:val="custom" w:format="a, ç, ĝ, ..."/>
        </mc:Choice>
        <mc:Fallback>
          <w:numFmt w:val="decimal"/>
        </mc:Fallback>
      </mc:AlternateContent>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6" w15:restartNumberingAfterBreak="0">
    <w:nsid w:val="334F1455"/>
    <w:multiLevelType w:val="multilevel"/>
    <w:tmpl w:val="18F27562"/>
    <w:lvl w:ilvl="0">
      <w:start w:val="1"/>
      <w:numFmt w:val="decimal"/>
      <w:pStyle w:val="Balk1"/>
      <w:lvlText w:val="%1."/>
      <w:lvlJc w:val="left"/>
      <w:pPr>
        <w:ind w:left="357" w:hanging="357"/>
      </w:pPr>
      <w:rPr>
        <w:rFonts w:hint="default"/>
        <w:b/>
        <w:sz w:val="24"/>
        <w:szCs w:val="24"/>
      </w:rPr>
    </w:lvl>
    <w:lvl w:ilvl="1">
      <w:start w:val="1"/>
      <w:numFmt w:val="decimal"/>
      <w:lvlText w:val="%1.%2."/>
      <w:lvlJc w:val="left"/>
      <w:pPr>
        <w:ind w:left="1134" w:firstLine="284"/>
      </w:pPr>
      <w:rPr>
        <w:rFonts w:hint="default"/>
        <w:b/>
        <w:strike w:val="0"/>
        <w:sz w:val="22"/>
      </w:rPr>
    </w:lvl>
    <w:lvl w:ilvl="2">
      <w:start w:val="1"/>
      <w:numFmt w:val="decimal"/>
      <w:lvlText w:val="%1.%2.%3."/>
      <w:lvlJc w:val="left"/>
      <w:pPr>
        <w:ind w:left="3193" w:hanging="357"/>
      </w:pPr>
      <w:rPr>
        <w:rFonts w:hint="default"/>
        <w:b/>
      </w:rPr>
    </w:lvl>
    <w:lvl w:ilvl="3">
      <w:start w:val="1"/>
      <w:numFmt w:val="decimal"/>
      <w:lvlText w:val="%1.%2.%3.%4."/>
      <w:lvlJc w:val="left"/>
      <w:pPr>
        <w:ind w:left="4611" w:hanging="357"/>
      </w:pPr>
      <w:rPr>
        <w:rFonts w:hint="default"/>
      </w:rPr>
    </w:lvl>
    <w:lvl w:ilvl="4">
      <w:start w:val="1"/>
      <w:numFmt w:val="decimal"/>
      <w:lvlText w:val="%1.%2.%3.%4.%5."/>
      <w:lvlJc w:val="left"/>
      <w:pPr>
        <w:ind w:left="6029" w:hanging="357"/>
      </w:pPr>
      <w:rPr>
        <w:rFonts w:hint="default"/>
      </w:rPr>
    </w:lvl>
    <w:lvl w:ilvl="5">
      <w:start w:val="1"/>
      <w:numFmt w:val="decimal"/>
      <w:lvlText w:val="%1.%2.%3.%4.%5.%6."/>
      <w:lvlJc w:val="left"/>
      <w:pPr>
        <w:ind w:left="7447" w:hanging="357"/>
      </w:pPr>
      <w:rPr>
        <w:rFonts w:hint="default"/>
      </w:rPr>
    </w:lvl>
    <w:lvl w:ilvl="6">
      <w:start w:val="1"/>
      <w:numFmt w:val="decimal"/>
      <w:lvlText w:val="%1.%2.%3.%4.%5.%6.%7."/>
      <w:lvlJc w:val="left"/>
      <w:pPr>
        <w:ind w:left="8865" w:hanging="357"/>
      </w:pPr>
      <w:rPr>
        <w:rFonts w:hint="default"/>
      </w:rPr>
    </w:lvl>
    <w:lvl w:ilvl="7">
      <w:start w:val="1"/>
      <w:numFmt w:val="decimal"/>
      <w:lvlText w:val="%1.%2.%3.%4.%5.%6.%7.%8."/>
      <w:lvlJc w:val="left"/>
      <w:pPr>
        <w:ind w:left="10283" w:hanging="357"/>
      </w:pPr>
      <w:rPr>
        <w:rFonts w:hint="default"/>
      </w:rPr>
    </w:lvl>
    <w:lvl w:ilvl="8">
      <w:start w:val="1"/>
      <w:numFmt w:val="decimal"/>
      <w:lvlText w:val="%1.%2.%3.%4.%5.%6.%7.%8.%9."/>
      <w:lvlJc w:val="left"/>
      <w:pPr>
        <w:ind w:left="11701" w:hanging="357"/>
      </w:pPr>
      <w:rPr>
        <w:rFonts w:hint="default"/>
      </w:rPr>
    </w:lvl>
  </w:abstractNum>
  <w:abstractNum w:abstractNumId="7" w15:restartNumberingAfterBreak="0">
    <w:nsid w:val="5DEA1EB6"/>
    <w:multiLevelType w:val="hybridMultilevel"/>
    <w:tmpl w:val="0CBCC814"/>
    <w:lvl w:ilvl="0" w:tplc="5ED21F1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605D0CE0"/>
    <w:multiLevelType w:val="hybridMultilevel"/>
    <w:tmpl w:val="1AE411D0"/>
    <w:lvl w:ilvl="0" w:tplc="76E4660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1B7E25"/>
    <w:multiLevelType w:val="hybridMultilevel"/>
    <w:tmpl w:val="7366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81328"/>
    <w:multiLevelType w:val="multilevel"/>
    <w:tmpl w:val="DF7C4B14"/>
    <w:lvl w:ilvl="0">
      <w:start w:val="1"/>
      <w:numFmt w:val="decimal"/>
      <w:lvlText w:val="%1."/>
      <w:lvlJc w:val="left"/>
      <w:pPr>
        <w:ind w:left="246" w:hanging="360"/>
      </w:pPr>
      <w:rPr>
        <w:rFonts w:hint="default"/>
        <w:b/>
        <w:sz w:val="24"/>
        <w:szCs w:val="24"/>
      </w:rPr>
    </w:lvl>
    <w:lvl w:ilvl="1">
      <w:start w:val="1"/>
      <w:numFmt w:val="decimal"/>
      <w:isLgl/>
      <w:lvlText w:val="%1.%2"/>
      <w:lvlJc w:val="left"/>
      <w:pPr>
        <w:ind w:left="1920" w:hanging="360"/>
      </w:pPr>
      <w:rPr>
        <w:rFonts w:hint="default"/>
        <w:b/>
        <w:strike w:val="0"/>
      </w:rPr>
    </w:lvl>
    <w:lvl w:ilvl="2">
      <w:start w:val="1"/>
      <w:numFmt w:val="decimal"/>
      <w:isLgl/>
      <w:lvlText w:val="%1.%2.%3"/>
      <w:lvlJc w:val="left"/>
      <w:pPr>
        <w:ind w:left="1288" w:hanging="720"/>
      </w:pPr>
      <w:rPr>
        <w:rFonts w:hint="default"/>
        <w:b/>
      </w:rPr>
    </w:lvl>
    <w:lvl w:ilvl="3">
      <w:start w:val="1"/>
      <w:numFmt w:val="decimal"/>
      <w:isLgl/>
      <w:lvlText w:val="%1.%2.%3.%4"/>
      <w:lvlJc w:val="left"/>
      <w:pPr>
        <w:ind w:left="948"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536"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598" w:hanging="1800"/>
      </w:pPr>
      <w:rPr>
        <w:rFonts w:hint="default"/>
      </w:rPr>
    </w:lvl>
  </w:abstractNum>
  <w:num w:numId="1">
    <w:abstractNumId w:val="8"/>
  </w:num>
  <w:num w:numId="2">
    <w:abstractNumId w:val="4"/>
  </w:num>
  <w:num w:numId="3">
    <w:abstractNumId w:val="1"/>
  </w:num>
  <w:num w:numId="4">
    <w:abstractNumId w:val="10"/>
  </w:num>
  <w:num w:numId="5">
    <w:abstractNumId w:val="0"/>
  </w:num>
  <w:num w:numId="6">
    <w:abstractNumId w:val="6"/>
  </w:num>
  <w:num w:numId="7">
    <w:abstractNumId w:val="9"/>
  </w:num>
  <w:num w:numId="8">
    <w:abstractNumId w:val="5"/>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50"/>
    <w:rsid w:val="00006B42"/>
    <w:rsid w:val="000141C9"/>
    <w:rsid w:val="00025F6B"/>
    <w:rsid w:val="00027FB0"/>
    <w:rsid w:val="000337C3"/>
    <w:rsid w:val="0003467B"/>
    <w:rsid w:val="00037C2D"/>
    <w:rsid w:val="00051DB5"/>
    <w:rsid w:val="000550AA"/>
    <w:rsid w:val="0005721A"/>
    <w:rsid w:val="00077FA4"/>
    <w:rsid w:val="00080143"/>
    <w:rsid w:val="00093624"/>
    <w:rsid w:val="00097662"/>
    <w:rsid w:val="00097849"/>
    <w:rsid w:val="000C65D1"/>
    <w:rsid w:val="000C69BA"/>
    <w:rsid w:val="000D1837"/>
    <w:rsid w:val="000E69D7"/>
    <w:rsid w:val="000F1B9E"/>
    <w:rsid w:val="000F5AF5"/>
    <w:rsid w:val="001025DA"/>
    <w:rsid w:val="001026EE"/>
    <w:rsid w:val="00120349"/>
    <w:rsid w:val="00124889"/>
    <w:rsid w:val="0014171C"/>
    <w:rsid w:val="00145748"/>
    <w:rsid w:val="0015023D"/>
    <w:rsid w:val="00151B74"/>
    <w:rsid w:val="00152775"/>
    <w:rsid w:val="0016469A"/>
    <w:rsid w:val="00171FAC"/>
    <w:rsid w:val="001936FD"/>
    <w:rsid w:val="00196207"/>
    <w:rsid w:val="001A53D5"/>
    <w:rsid w:val="001B57F2"/>
    <w:rsid w:val="001B65E6"/>
    <w:rsid w:val="001C04E5"/>
    <w:rsid w:val="001D4BBF"/>
    <w:rsid w:val="001E5883"/>
    <w:rsid w:val="001F23E7"/>
    <w:rsid w:val="001F407E"/>
    <w:rsid w:val="001F7C8E"/>
    <w:rsid w:val="002008E9"/>
    <w:rsid w:val="00204660"/>
    <w:rsid w:val="002109E8"/>
    <w:rsid w:val="00214A76"/>
    <w:rsid w:val="002253FE"/>
    <w:rsid w:val="00233988"/>
    <w:rsid w:val="0023721A"/>
    <w:rsid w:val="00237536"/>
    <w:rsid w:val="00242BD0"/>
    <w:rsid w:val="00246389"/>
    <w:rsid w:val="00252AC0"/>
    <w:rsid w:val="00257969"/>
    <w:rsid w:val="002816E2"/>
    <w:rsid w:val="00296AD9"/>
    <w:rsid w:val="002A0921"/>
    <w:rsid w:val="002A7B5A"/>
    <w:rsid w:val="002B02B4"/>
    <w:rsid w:val="002B1C05"/>
    <w:rsid w:val="002C4C4F"/>
    <w:rsid w:val="002D0A03"/>
    <w:rsid w:val="002D29F9"/>
    <w:rsid w:val="002E20B5"/>
    <w:rsid w:val="002E42CA"/>
    <w:rsid w:val="00320BEC"/>
    <w:rsid w:val="003243DB"/>
    <w:rsid w:val="0032741C"/>
    <w:rsid w:val="00344509"/>
    <w:rsid w:val="003520EF"/>
    <w:rsid w:val="003520FD"/>
    <w:rsid w:val="00365D9B"/>
    <w:rsid w:val="00375EC5"/>
    <w:rsid w:val="00392BA8"/>
    <w:rsid w:val="003C1809"/>
    <w:rsid w:val="003C49B3"/>
    <w:rsid w:val="003D7F4F"/>
    <w:rsid w:val="003E347F"/>
    <w:rsid w:val="003E3DF2"/>
    <w:rsid w:val="003F7FC4"/>
    <w:rsid w:val="00414FBB"/>
    <w:rsid w:val="0042257C"/>
    <w:rsid w:val="00425DE5"/>
    <w:rsid w:val="004267FA"/>
    <w:rsid w:val="00433C6A"/>
    <w:rsid w:val="004517F5"/>
    <w:rsid w:val="00454336"/>
    <w:rsid w:val="0045603B"/>
    <w:rsid w:val="00456E59"/>
    <w:rsid w:val="004575C7"/>
    <w:rsid w:val="004602AD"/>
    <w:rsid w:val="00462672"/>
    <w:rsid w:val="0046328C"/>
    <w:rsid w:val="0047208C"/>
    <w:rsid w:val="004732F7"/>
    <w:rsid w:val="0047454D"/>
    <w:rsid w:val="0048316F"/>
    <w:rsid w:val="00483D34"/>
    <w:rsid w:val="00485B4E"/>
    <w:rsid w:val="004A6A76"/>
    <w:rsid w:val="004B0235"/>
    <w:rsid w:val="004C0242"/>
    <w:rsid w:val="004E459B"/>
    <w:rsid w:val="00507D60"/>
    <w:rsid w:val="005247E0"/>
    <w:rsid w:val="00532D9F"/>
    <w:rsid w:val="0055040C"/>
    <w:rsid w:val="005709C8"/>
    <w:rsid w:val="005743FD"/>
    <w:rsid w:val="00585858"/>
    <w:rsid w:val="00585A50"/>
    <w:rsid w:val="005A6958"/>
    <w:rsid w:val="005B73BC"/>
    <w:rsid w:val="005B7ACC"/>
    <w:rsid w:val="005D2198"/>
    <w:rsid w:val="005E4C6F"/>
    <w:rsid w:val="005F4764"/>
    <w:rsid w:val="005F6075"/>
    <w:rsid w:val="006133F3"/>
    <w:rsid w:val="00630CB0"/>
    <w:rsid w:val="00636628"/>
    <w:rsid w:val="00647852"/>
    <w:rsid w:val="00653C3A"/>
    <w:rsid w:val="0067132A"/>
    <w:rsid w:val="006719ED"/>
    <w:rsid w:val="00673D56"/>
    <w:rsid w:val="00684B5F"/>
    <w:rsid w:val="006B6B6B"/>
    <w:rsid w:val="006B7DDD"/>
    <w:rsid w:val="006C2D68"/>
    <w:rsid w:val="006D6F3B"/>
    <w:rsid w:val="006E5B8A"/>
    <w:rsid w:val="006F0CC2"/>
    <w:rsid w:val="0070064C"/>
    <w:rsid w:val="00706F17"/>
    <w:rsid w:val="007161DF"/>
    <w:rsid w:val="00720DE4"/>
    <w:rsid w:val="0073442C"/>
    <w:rsid w:val="00753B8B"/>
    <w:rsid w:val="0075518C"/>
    <w:rsid w:val="007674CD"/>
    <w:rsid w:val="00774810"/>
    <w:rsid w:val="00777819"/>
    <w:rsid w:val="00781ABB"/>
    <w:rsid w:val="00784ECA"/>
    <w:rsid w:val="00784EDF"/>
    <w:rsid w:val="007A4703"/>
    <w:rsid w:val="007A6C8C"/>
    <w:rsid w:val="007B0014"/>
    <w:rsid w:val="007B1AE4"/>
    <w:rsid w:val="007B24D8"/>
    <w:rsid w:val="007B536E"/>
    <w:rsid w:val="007D6270"/>
    <w:rsid w:val="007E4259"/>
    <w:rsid w:val="007F1458"/>
    <w:rsid w:val="0080596F"/>
    <w:rsid w:val="008102AC"/>
    <w:rsid w:val="008153C6"/>
    <w:rsid w:val="008304A9"/>
    <w:rsid w:val="008370BD"/>
    <w:rsid w:val="00853899"/>
    <w:rsid w:val="008614DA"/>
    <w:rsid w:val="00862C4C"/>
    <w:rsid w:val="00875165"/>
    <w:rsid w:val="008909CA"/>
    <w:rsid w:val="00894E65"/>
    <w:rsid w:val="00895C51"/>
    <w:rsid w:val="00896343"/>
    <w:rsid w:val="008A54E2"/>
    <w:rsid w:val="008B04F2"/>
    <w:rsid w:val="008C1A5D"/>
    <w:rsid w:val="008C274D"/>
    <w:rsid w:val="008C6AA3"/>
    <w:rsid w:val="008E6DAD"/>
    <w:rsid w:val="008F3AAD"/>
    <w:rsid w:val="00901FFE"/>
    <w:rsid w:val="00903EBF"/>
    <w:rsid w:val="00923855"/>
    <w:rsid w:val="00923CF6"/>
    <w:rsid w:val="0094141D"/>
    <w:rsid w:val="00943CD3"/>
    <w:rsid w:val="00947EB6"/>
    <w:rsid w:val="009609C5"/>
    <w:rsid w:val="00964C00"/>
    <w:rsid w:val="0096548C"/>
    <w:rsid w:val="00981083"/>
    <w:rsid w:val="00986717"/>
    <w:rsid w:val="009944DD"/>
    <w:rsid w:val="009D1A61"/>
    <w:rsid w:val="009D2034"/>
    <w:rsid w:val="009D7EC3"/>
    <w:rsid w:val="009F22F7"/>
    <w:rsid w:val="00A025D9"/>
    <w:rsid w:val="00A04F87"/>
    <w:rsid w:val="00A05095"/>
    <w:rsid w:val="00A06437"/>
    <w:rsid w:val="00A13FAE"/>
    <w:rsid w:val="00A22624"/>
    <w:rsid w:val="00A50207"/>
    <w:rsid w:val="00A6642E"/>
    <w:rsid w:val="00A7058A"/>
    <w:rsid w:val="00A73ADC"/>
    <w:rsid w:val="00A7627E"/>
    <w:rsid w:val="00AA0588"/>
    <w:rsid w:val="00AA2DCF"/>
    <w:rsid w:val="00AA45A9"/>
    <w:rsid w:val="00AA66A1"/>
    <w:rsid w:val="00AB0A55"/>
    <w:rsid w:val="00AC1350"/>
    <w:rsid w:val="00AE0C71"/>
    <w:rsid w:val="00AE2950"/>
    <w:rsid w:val="00AF3940"/>
    <w:rsid w:val="00AF3FBE"/>
    <w:rsid w:val="00AF77E6"/>
    <w:rsid w:val="00B40B8E"/>
    <w:rsid w:val="00B414D6"/>
    <w:rsid w:val="00B45016"/>
    <w:rsid w:val="00B508C9"/>
    <w:rsid w:val="00B62898"/>
    <w:rsid w:val="00B74680"/>
    <w:rsid w:val="00B82BA4"/>
    <w:rsid w:val="00B87C32"/>
    <w:rsid w:val="00BA6003"/>
    <w:rsid w:val="00BD2FDD"/>
    <w:rsid w:val="00BD6554"/>
    <w:rsid w:val="00BE0642"/>
    <w:rsid w:val="00BE6898"/>
    <w:rsid w:val="00BE7F8E"/>
    <w:rsid w:val="00C038BD"/>
    <w:rsid w:val="00C03FE7"/>
    <w:rsid w:val="00C10573"/>
    <w:rsid w:val="00C10A0E"/>
    <w:rsid w:val="00C13279"/>
    <w:rsid w:val="00C25DAF"/>
    <w:rsid w:val="00C26888"/>
    <w:rsid w:val="00C301C8"/>
    <w:rsid w:val="00C473E3"/>
    <w:rsid w:val="00C5598B"/>
    <w:rsid w:val="00C56E91"/>
    <w:rsid w:val="00C67AE4"/>
    <w:rsid w:val="00C706A1"/>
    <w:rsid w:val="00C71066"/>
    <w:rsid w:val="00C87372"/>
    <w:rsid w:val="00C95387"/>
    <w:rsid w:val="00CA1226"/>
    <w:rsid w:val="00CA31E7"/>
    <w:rsid w:val="00CB37FD"/>
    <w:rsid w:val="00CC6EEF"/>
    <w:rsid w:val="00CD1CA9"/>
    <w:rsid w:val="00CE6711"/>
    <w:rsid w:val="00CF1029"/>
    <w:rsid w:val="00D02093"/>
    <w:rsid w:val="00D11EFB"/>
    <w:rsid w:val="00D12AF2"/>
    <w:rsid w:val="00D26DA7"/>
    <w:rsid w:val="00D35AF4"/>
    <w:rsid w:val="00D36C28"/>
    <w:rsid w:val="00D412F6"/>
    <w:rsid w:val="00D43CDB"/>
    <w:rsid w:val="00D50191"/>
    <w:rsid w:val="00D54880"/>
    <w:rsid w:val="00D55007"/>
    <w:rsid w:val="00D5743C"/>
    <w:rsid w:val="00D67AF5"/>
    <w:rsid w:val="00D70508"/>
    <w:rsid w:val="00D72974"/>
    <w:rsid w:val="00D75EFB"/>
    <w:rsid w:val="00D77F1B"/>
    <w:rsid w:val="00D80961"/>
    <w:rsid w:val="00D83779"/>
    <w:rsid w:val="00D9212B"/>
    <w:rsid w:val="00D95B47"/>
    <w:rsid w:val="00D9792E"/>
    <w:rsid w:val="00DA2B4B"/>
    <w:rsid w:val="00DA7633"/>
    <w:rsid w:val="00DB0B67"/>
    <w:rsid w:val="00DB6BEC"/>
    <w:rsid w:val="00DD06F3"/>
    <w:rsid w:val="00E0073C"/>
    <w:rsid w:val="00E01F71"/>
    <w:rsid w:val="00E0327F"/>
    <w:rsid w:val="00E15FD0"/>
    <w:rsid w:val="00E37FDE"/>
    <w:rsid w:val="00E4387C"/>
    <w:rsid w:val="00E474A4"/>
    <w:rsid w:val="00E51BAF"/>
    <w:rsid w:val="00E5529D"/>
    <w:rsid w:val="00E56B73"/>
    <w:rsid w:val="00E56CD1"/>
    <w:rsid w:val="00E6749A"/>
    <w:rsid w:val="00E70DD3"/>
    <w:rsid w:val="00E80535"/>
    <w:rsid w:val="00E85831"/>
    <w:rsid w:val="00EC77E7"/>
    <w:rsid w:val="00ED2E26"/>
    <w:rsid w:val="00ED3985"/>
    <w:rsid w:val="00ED5306"/>
    <w:rsid w:val="00EF2A6E"/>
    <w:rsid w:val="00F126AF"/>
    <w:rsid w:val="00F15925"/>
    <w:rsid w:val="00F47D6E"/>
    <w:rsid w:val="00F61ED9"/>
    <w:rsid w:val="00F65C81"/>
    <w:rsid w:val="00F9347B"/>
    <w:rsid w:val="00FA03BB"/>
    <w:rsid w:val="00FA1946"/>
    <w:rsid w:val="00FA65E7"/>
    <w:rsid w:val="00FA67CA"/>
    <w:rsid w:val="00FB5B90"/>
    <w:rsid w:val="00FC3BF2"/>
    <w:rsid w:val="00FE3272"/>
    <w:rsid w:val="00FE35E3"/>
    <w:rsid w:val="00FF1769"/>
    <w:rsid w:val="00FF2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5F34"/>
  <w15:chartTrackingRefBased/>
  <w15:docId w15:val="{7722A47E-1472-4100-A660-DADF423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62"/>
    <w:pPr>
      <w:spacing w:after="80" w:line="264" w:lineRule="auto"/>
      <w:ind w:firstLine="567"/>
    </w:pPr>
  </w:style>
  <w:style w:type="paragraph" w:styleId="Balk1">
    <w:name w:val="heading 1"/>
    <w:basedOn w:val="Normal"/>
    <w:next w:val="Normal"/>
    <w:link w:val="Balk1Char"/>
    <w:autoRedefine/>
    <w:uiPriority w:val="9"/>
    <w:qFormat/>
    <w:rsid w:val="004602AD"/>
    <w:pPr>
      <w:keepNext/>
      <w:keepLines/>
      <w:numPr>
        <w:numId w:val="6"/>
      </w:numPr>
      <w:spacing w:after="0"/>
      <w:ind w:left="567" w:hanging="567"/>
      <w:outlineLvl w:val="0"/>
    </w:pPr>
    <w:rPr>
      <w:rFonts w:ascii="Times New Roman" w:eastAsiaTheme="majorEastAsia" w:hAnsi="Times New Roman" w:cstheme="majorBidi"/>
      <w:b/>
      <w:sz w:val="24"/>
      <w:szCs w:val="32"/>
    </w:rPr>
  </w:style>
  <w:style w:type="paragraph" w:styleId="Balk3">
    <w:name w:val="heading 3"/>
    <w:basedOn w:val="Normal"/>
    <w:next w:val="Normal"/>
    <w:link w:val="Balk3Char"/>
    <w:uiPriority w:val="9"/>
    <w:semiHidden/>
    <w:unhideWhenUsed/>
    <w:qFormat/>
    <w:rsid w:val="00585A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5A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A50"/>
  </w:style>
  <w:style w:type="paragraph" w:styleId="AltBilgi">
    <w:name w:val="footer"/>
    <w:basedOn w:val="Normal"/>
    <w:link w:val="AltBilgiChar"/>
    <w:uiPriority w:val="99"/>
    <w:unhideWhenUsed/>
    <w:rsid w:val="00585A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A50"/>
  </w:style>
  <w:style w:type="character" w:styleId="SayfaNumaras">
    <w:name w:val="page number"/>
    <w:basedOn w:val="VarsaylanParagrafYazTipi"/>
    <w:rsid w:val="00585A50"/>
  </w:style>
  <w:style w:type="paragraph" w:customStyle="1" w:styleId="StyleHeading3TimesNewRomanBefore0ptAfter6pt">
    <w:name w:val="Style Heading 3 + Times New Roman Before:  0 pt After:  6 pt"/>
    <w:basedOn w:val="Balk3"/>
    <w:next w:val="stBilgi"/>
    <w:rsid w:val="00585A50"/>
    <w:pPr>
      <w:keepLines w:val="0"/>
      <w:spacing w:before="120" w:after="120" w:line="360" w:lineRule="auto"/>
    </w:pPr>
    <w:rPr>
      <w:rFonts w:ascii="Times New Roman" w:eastAsia="Times New Roman" w:hAnsi="Times New Roman" w:cs="Times New Roman"/>
      <w:b/>
      <w:bCs/>
      <w:color w:val="auto"/>
      <w:szCs w:val="20"/>
      <w:lang w:eastAsia="tr-TR"/>
    </w:rPr>
  </w:style>
  <w:style w:type="character" w:customStyle="1" w:styleId="Balk3Char">
    <w:name w:val="Başlık 3 Char"/>
    <w:basedOn w:val="VarsaylanParagrafYazTipi"/>
    <w:link w:val="Balk3"/>
    <w:uiPriority w:val="9"/>
    <w:semiHidden/>
    <w:rsid w:val="00585A50"/>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FA1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B65E6"/>
    <w:pPr>
      <w:ind w:left="720"/>
      <w:contextualSpacing/>
    </w:pPr>
  </w:style>
  <w:style w:type="paragraph" w:styleId="DipnotMetni">
    <w:name w:val="footnote text"/>
    <w:basedOn w:val="Normal"/>
    <w:link w:val="DipnotMetniChar"/>
    <w:uiPriority w:val="99"/>
    <w:semiHidden/>
    <w:unhideWhenUsed/>
    <w:rsid w:val="002E20B5"/>
    <w:pPr>
      <w:spacing w:after="0" w:line="240" w:lineRule="auto"/>
      <w:ind w:firstLine="0"/>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2E2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E20B5"/>
    <w:rPr>
      <w:vertAlign w:val="superscript"/>
    </w:rPr>
  </w:style>
  <w:style w:type="character" w:styleId="Vurgu">
    <w:name w:val="Emphasis"/>
    <w:basedOn w:val="VarsaylanParagrafYazTipi"/>
    <w:uiPriority w:val="20"/>
    <w:qFormat/>
    <w:rsid w:val="00507D60"/>
    <w:rPr>
      <w:i/>
      <w:iCs/>
    </w:rPr>
  </w:style>
  <w:style w:type="paragraph" w:customStyle="1" w:styleId="Default">
    <w:name w:val="Default"/>
    <w:rsid w:val="00653C3A"/>
    <w:pPr>
      <w:autoSpaceDE w:val="0"/>
      <w:autoSpaceDN w:val="0"/>
      <w:adjustRightInd w:val="0"/>
      <w:spacing w:after="0" w:line="240" w:lineRule="auto"/>
    </w:pPr>
    <w:rPr>
      <w:rFonts w:ascii="Arial" w:hAnsi="Arial" w:cs="Arial"/>
      <w:color w:val="000000"/>
      <w:sz w:val="24"/>
      <w:szCs w:val="24"/>
      <w:lang w:val="en-US"/>
    </w:rPr>
  </w:style>
  <w:style w:type="paragraph" w:styleId="BalonMetni">
    <w:name w:val="Balloon Text"/>
    <w:basedOn w:val="Normal"/>
    <w:link w:val="BalonMetniChar"/>
    <w:uiPriority w:val="99"/>
    <w:semiHidden/>
    <w:unhideWhenUsed/>
    <w:rsid w:val="00E474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74A4"/>
    <w:rPr>
      <w:rFonts w:ascii="Segoe UI" w:hAnsi="Segoe UI" w:cs="Segoe UI"/>
      <w:sz w:val="18"/>
      <w:szCs w:val="18"/>
    </w:rPr>
  </w:style>
  <w:style w:type="paragraph" w:customStyle="1" w:styleId="ortabalkbold">
    <w:name w:val="ortabalkbold"/>
    <w:basedOn w:val="Normal"/>
    <w:rsid w:val="00B45016"/>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B45016"/>
    <w:rPr>
      <w:color w:val="0000FF"/>
      <w:u w:val="single"/>
    </w:rPr>
  </w:style>
  <w:style w:type="paragraph" w:customStyle="1" w:styleId="metin">
    <w:name w:val="metin"/>
    <w:basedOn w:val="Normal"/>
    <w:rsid w:val="003520EF"/>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customStyle="1" w:styleId="Balk1Char">
    <w:name w:val="Başlık 1 Char"/>
    <w:basedOn w:val="VarsaylanParagrafYazTipi"/>
    <w:link w:val="Balk1"/>
    <w:uiPriority w:val="9"/>
    <w:rsid w:val="004602AD"/>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3512">
      <w:bodyDiv w:val="1"/>
      <w:marLeft w:val="0"/>
      <w:marRight w:val="0"/>
      <w:marTop w:val="0"/>
      <w:marBottom w:val="0"/>
      <w:divBdr>
        <w:top w:val="none" w:sz="0" w:space="0" w:color="auto"/>
        <w:left w:val="none" w:sz="0" w:space="0" w:color="auto"/>
        <w:bottom w:val="none" w:sz="0" w:space="0" w:color="auto"/>
        <w:right w:val="none" w:sz="0" w:space="0" w:color="auto"/>
      </w:divBdr>
    </w:div>
    <w:div w:id="237836742">
      <w:bodyDiv w:val="1"/>
      <w:marLeft w:val="0"/>
      <w:marRight w:val="0"/>
      <w:marTop w:val="0"/>
      <w:marBottom w:val="0"/>
      <w:divBdr>
        <w:top w:val="none" w:sz="0" w:space="0" w:color="auto"/>
        <w:left w:val="none" w:sz="0" w:space="0" w:color="auto"/>
        <w:bottom w:val="none" w:sz="0" w:space="0" w:color="auto"/>
        <w:right w:val="none" w:sz="0" w:space="0" w:color="auto"/>
      </w:divBdr>
    </w:div>
    <w:div w:id="247812136">
      <w:bodyDiv w:val="1"/>
      <w:marLeft w:val="0"/>
      <w:marRight w:val="0"/>
      <w:marTop w:val="0"/>
      <w:marBottom w:val="0"/>
      <w:divBdr>
        <w:top w:val="none" w:sz="0" w:space="0" w:color="auto"/>
        <w:left w:val="none" w:sz="0" w:space="0" w:color="auto"/>
        <w:bottom w:val="none" w:sz="0" w:space="0" w:color="auto"/>
        <w:right w:val="none" w:sz="0" w:space="0" w:color="auto"/>
      </w:divBdr>
    </w:div>
    <w:div w:id="264535952">
      <w:bodyDiv w:val="1"/>
      <w:marLeft w:val="0"/>
      <w:marRight w:val="0"/>
      <w:marTop w:val="0"/>
      <w:marBottom w:val="0"/>
      <w:divBdr>
        <w:top w:val="none" w:sz="0" w:space="0" w:color="auto"/>
        <w:left w:val="none" w:sz="0" w:space="0" w:color="auto"/>
        <w:bottom w:val="none" w:sz="0" w:space="0" w:color="auto"/>
        <w:right w:val="none" w:sz="0" w:space="0" w:color="auto"/>
      </w:divBdr>
    </w:div>
    <w:div w:id="342319035">
      <w:bodyDiv w:val="1"/>
      <w:marLeft w:val="0"/>
      <w:marRight w:val="0"/>
      <w:marTop w:val="0"/>
      <w:marBottom w:val="0"/>
      <w:divBdr>
        <w:top w:val="none" w:sz="0" w:space="0" w:color="auto"/>
        <w:left w:val="none" w:sz="0" w:space="0" w:color="auto"/>
        <w:bottom w:val="none" w:sz="0" w:space="0" w:color="auto"/>
        <w:right w:val="none" w:sz="0" w:space="0" w:color="auto"/>
      </w:divBdr>
    </w:div>
    <w:div w:id="444077568">
      <w:bodyDiv w:val="1"/>
      <w:marLeft w:val="0"/>
      <w:marRight w:val="0"/>
      <w:marTop w:val="0"/>
      <w:marBottom w:val="0"/>
      <w:divBdr>
        <w:top w:val="none" w:sz="0" w:space="0" w:color="auto"/>
        <w:left w:val="none" w:sz="0" w:space="0" w:color="auto"/>
        <w:bottom w:val="none" w:sz="0" w:space="0" w:color="auto"/>
        <w:right w:val="none" w:sz="0" w:space="0" w:color="auto"/>
      </w:divBdr>
    </w:div>
    <w:div w:id="648021842">
      <w:bodyDiv w:val="1"/>
      <w:marLeft w:val="0"/>
      <w:marRight w:val="0"/>
      <w:marTop w:val="0"/>
      <w:marBottom w:val="0"/>
      <w:divBdr>
        <w:top w:val="none" w:sz="0" w:space="0" w:color="auto"/>
        <w:left w:val="none" w:sz="0" w:space="0" w:color="auto"/>
        <w:bottom w:val="none" w:sz="0" w:space="0" w:color="auto"/>
        <w:right w:val="none" w:sz="0" w:space="0" w:color="auto"/>
      </w:divBdr>
    </w:div>
    <w:div w:id="1019545515">
      <w:bodyDiv w:val="1"/>
      <w:marLeft w:val="0"/>
      <w:marRight w:val="0"/>
      <w:marTop w:val="0"/>
      <w:marBottom w:val="0"/>
      <w:divBdr>
        <w:top w:val="none" w:sz="0" w:space="0" w:color="auto"/>
        <w:left w:val="none" w:sz="0" w:space="0" w:color="auto"/>
        <w:bottom w:val="none" w:sz="0" w:space="0" w:color="auto"/>
        <w:right w:val="none" w:sz="0" w:space="0" w:color="auto"/>
      </w:divBdr>
    </w:div>
    <w:div w:id="1119227286">
      <w:bodyDiv w:val="1"/>
      <w:marLeft w:val="0"/>
      <w:marRight w:val="0"/>
      <w:marTop w:val="0"/>
      <w:marBottom w:val="0"/>
      <w:divBdr>
        <w:top w:val="none" w:sz="0" w:space="0" w:color="auto"/>
        <w:left w:val="none" w:sz="0" w:space="0" w:color="auto"/>
        <w:bottom w:val="none" w:sz="0" w:space="0" w:color="auto"/>
        <w:right w:val="none" w:sz="0" w:space="0" w:color="auto"/>
      </w:divBdr>
    </w:div>
    <w:div w:id="1263494814">
      <w:bodyDiv w:val="1"/>
      <w:marLeft w:val="0"/>
      <w:marRight w:val="0"/>
      <w:marTop w:val="0"/>
      <w:marBottom w:val="0"/>
      <w:divBdr>
        <w:top w:val="none" w:sz="0" w:space="0" w:color="auto"/>
        <w:left w:val="none" w:sz="0" w:space="0" w:color="auto"/>
        <w:bottom w:val="none" w:sz="0" w:space="0" w:color="auto"/>
        <w:right w:val="none" w:sz="0" w:space="0" w:color="auto"/>
      </w:divBdr>
    </w:div>
    <w:div w:id="1334063309">
      <w:bodyDiv w:val="1"/>
      <w:marLeft w:val="0"/>
      <w:marRight w:val="0"/>
      <w:marTop w:val="0"/>
      <w:marBottom w:val="0"/>
      <w:divBdr>
        <w:top w:val="none" w:sz="0" w:space="0" w:color="auto"/>
        <w:left w:val="none" w:sz="0" w:space="0" w:color="auto"/>
        <w:bottom w:val="none" w:sz="0" w:space="0" w:color="auto"/>
        <w:right w:val="none" w:sz="0" w:space="0" w:color="auto"/>
      </w:divBdr>
    </w:div>
    <w:div w:id="1419642616">
      <w:bodyDiv w:val="1"/>
      <w:marLeft w:val="0"/>
      <w:marRight w:val="0"/>
      <w:marTop w:val="0"/>
      <w:marBottom w:val="0"/>
      <w:divBdr>
        <w:top w:val="none" w:sz="0" w:space="0" w:color="auto"/>
        <w:left w:val="none" w:sz="0" w:space="0" w:color="auto"/>
        <w:bottom w:val="none" w:sz="0" w:space="0" w:color="auto"/>
        <w:right w:val="none" w:sz="0" w:space="0" w:color="auto"/>
      </w:divBdr>
    </w:div>
    <w:div w:id="1531643393">
      <w:bodyDiv w:val="1"/>
      <w:marLeft w:val="0"/>
      <w:marRight w:val="0"/>
      <w:marTop w:val="0"/>
      <w:marBottom w:val="0"/>
      <w:divBdr>
        <w:top w:val="none" w:sz="0" w:space="0" w:color="auto"/>
        <w:left w:val="none" w:sz="0" w:space="0" w:color="auto"/>
        <w:bottom w:val="none" w:sz="0" w:space="0" w:color="auto"/>
        <w:right w:val="none" w:sz="0" w:space="0" w:color="auto"/>
      </w:divBdr>
    </w:div>
    <w:div w:id="1561674909">
      <w:bodyDiv w:val="1"/>
      <w:marLeft w:val="0"/>
      <w:marRight w:val="0"/>
      <w:marTop w:val="0"/>
      <w:marBottom w:val="0"/>
      <w:divBdr>
        <w:top w:val="none" w:sz="0" w:space="0" w:color="auto"/>
        <w:left w:val="none" w:sz="0" w:space="0" w:color="auto"/>
        <w:bottom w:val="none" w:sz="0" w:space="0" w:color="auto"/>
        <w:right w:val="none" w:sz="0" w:space="0" w:color="auto"/>
      </w:divBdr>
    </w:div>
    <w:div w:id="1585870254">
      <w:bodyDiv w:val="1"/>
      <w:marLeft w:val="0"/>
      <w:marRight w:val="0"/>
      <w:marTop w:val="0"/>
      <w:marBottom w:val="0"/>
      <w:divBdr>
        <w:top w:val="none" w:sz="0" w:space="0" w:color="auto"/>
        <w:left w:val="none" w:sz="0" w:space="0" w:color="auto"/>
        <w:bottom w:val="none" w:sz="0" w:space="0" w:color="auto"/>
        <w:right w:val="none" w:sz="0" w:space="0" w:color="auto"/>
      </w:divBdr>
    </w:div>
    <w:div w:id="20543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9E58-0309-47A0-B66C-02C8356C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8146</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Alten</dc:creator>
  <cp:keywords/>
  <dc:description/>
  <cp:lastModifiedBy>Sinem TOKMAK</cp:lastModifiedBy>
  <cp:revision>3</cp:revision>
  <cp:lastPrinted>2022-03-11T11:33:00Z</cp:lastPrinted>
  <dcterms:created xsi:type="dcterms:W3CDTF">2024-09-10T07:50:00Z</dcterms:created>
  <dcterms:modified xsi:type="dcterms:W3CDTF">2024-09-11T06:36:00Z</dcterms:modified>
</cp:coreProperties>
</file>