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01C6C" w14:textId="77777777" w:rsidR="0012084C" w:rsidRDefault="0012084C" w:rsidP="005801DC">
      <w:pPr>
        <w:widowControl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bookmarkStart w:id="0" w:name="_GoBack"/>
      <w:bookmarkEnd w:id="0"/>
    </w:p>
    <w:p w14:paraId="757FEA4B" w14:textId="72151C6B" w:rsidR="005801DC" w:rsidRPr="00356207" w:rsidRDefault="005801DC" w:rsidP="005801DC">
      <w:pPr>
        <w:widowControl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35620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EK-1</w:t>
      </w:r>
    </w:p>
    <w:p w14:paraId="474C3269" w14:textId="5FAB4EAB" w:rsidR="005801DC" w:rsidRPr="00356207" w:rsidRDefault="00D316A3" w:rsidP="005801DC">
      <w:pPr>
        <w:widowControl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35620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ÇEVRESEL İYİLEŞTİRME FAALİYETLERİ SONUCU ORTAYA ÇIKAN </w:t>
      </w:r>
      <w:r w:rsidR="00A10541" w:rsidRPr="0035620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RADYOAKTİF ATIK</w:t>
      </w:r>
      <w:r w:rsidRPr="0035620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LARIN</w:t>
      </w:r>
      <w:r w:rsidR="005801DC" w:rsidRPr="0035620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TAŞIMA İZNİ BAŞVURUSUN</w:t>
      </w:r>
      <w:r w:rsidR="00F079D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DA</w:t>
      </w:r>
      <w:r w:rsidR="00BB77E2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NÜKLEER DÜZENLEME</w:t>
      </w:r>
      <w:r w:rsidR="00F079D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</w:t>
      </w:r>
      <w:r w:rsidR="00F079DF" w:rsidRPr="00F434A9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KURUM</w:t>
      </w:r>
      <w:r w:rsidR="00BB77E2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UNA</w:t>
      </w:r>
      <w:r w:rsidR="00F079DF" w:rsidRPr="00F434A9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SUNUL</w:t>
      </w:r>
      <w:r w:rsidR="00F434A9" w:rsidRPr="00F434A9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MASI GEREKEN </w:t>
      </w:r>
      <w:r w:rsidR="00F079DF" w:rsidRPr="00F434A9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BİLGİ VE BELGELER</w:t>
      </w:r>
      <w:r w:rsidR="00F079D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</w:t>
      </w:r>
    </w:p>
    <w:p w14:paraId="5136C707" w14:textId="77777777" w:rsidR="005801DC" w:rsidRPr="00FF2696" w:rsidRDefault="005801DC" w:rsidP="005801DC">
      <w:pPr>
        <w:widowControl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Style w:val="TabloKlavuzu"/>
        <w:tblpPr w:leftFromText="141" w:rightFromText="141" w:vertAnchor="text" w:tblpX="-431" w:tblpY="1"/>
        <w:tblOverlap w:val="never"/>
        <w:tblW w:w="14454" w:type="dxa"/>
        <w:tblLook w:val="04A0" w:firstRow="1" w:lastRow="0" w:firstColumn="1" w:lastColumn="0" w:noHBand="0" w:noVBand="1"/>
      </w:tblPr>
      <w:tblGrid>
        <w:gridCol w:w="576"/>
        <w:gridCol w:w="4948"/>
        <w:gridCol w:w="8930"/>
      </w:tblGrid>
      <w:tr w:rsidR="00356207" w:rsidRPr="00BC5703" w14:paraId="40B4B0BE" w14:textId="77777777" w:rsidTr="00BB3B9B">
        <w:trPr>
          <w:tblHeader/>
        </w:trPr>
        <w:tc>
          <w:tcPr>
            <w:tcW w:w="576" w:type="dxa"/>
            <w:shd w:val="clear" w:color="auto" w:fill="auto"/>
            <w:vAlign w:val="center"/>
          </w:tcPr>
          <w:p w14:paraId="74F54E94" w14:textId="12CFF246" w:rsidR="00356207" w:rsidRPr="00BC5703" w:rsidRDefault="004E0EC1" w:rsidP="00044865">
            <w:pPr>
              <w:spacing w:before="60" w:after="60" w:line="240" w:lineRule="auto"/>
              <w:ind w:firstLine="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BC5703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NO</w:t>
            </w:r>
          </w:p>
        </w:tc>
        <w:tc>
          <w:tcPr>
            <w:tcW w:w="4948" w:type="dxa"/>
            <w:shd w:val="clear" w:color="auto" w:fill="auto"/>
            <w:vAlign w:val="center"/>
          </w:tcPr>
          <w:p w14:paraId="01D4841F" w14:textId="58228203" w:rsidR="00356207" w:rsidRPr="00BC5703" w:rsidRDefault="00356207" w:rsidP="00044865">
            <w:pPr>
              <w:spacing w:before="60" w:after="60" w:line="240" w:lineRule="auto"/>
              <w:ind w:firstLine="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BC5703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BELG</w:t>
            </w:r>
            <w:r w:rsidR="004E0EC1" w:rsidRPr="00BC5703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E</w:t>
            </w:r>
            <w:r w:rsidRPr="00BC5703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</w:t>
            </w:r>
            <w:r w:rsidR="004E0EC1" w:rsidRPr="00BC5703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ADI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55B5F63F" w14:textId="313BF16B" w:rsidR="00356207" w:rsidRPr="00BC5703" w:rsidRDefault="004E0EC1" w:rsidP="00044865">
            <w:pPr>
              <w:spacing w:before="60" w:after="60" w:line="240" w:lineRule="auto"/>
              <w:ind w:firstLine="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BC5703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AÇIKLAMA</w:t>
            </w:r>
          </w:p>
        </w:tc>
      </w:tr>
      <w:tr w:rsidR="00356207" w:rsidRPr="00BC5703" w14:paraId="69D10099" w14:textId="77777777" w:rsidTr="00BB3B9B">
        <w:tc>
          <w:tcPr>
            <w:tcW w:w="576" w:type="dxa"/>
            <w:vAlign w:val="center"/>
          </w:tcPr>
          <w:p w14:paraId="67B95CED" w14:textId="77777777" w:rsidR="00356207" w:rsidRPr="00BC5703" w:rsidRDefault="00356207" w:rsidP="00044865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C57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48" w:type="dxa"/>
            <w:vAlign w:val="center"/>
          </w:tcPr>
          <w:p w14:paraId="4D2EE908" w14:textId="77777777" w:rsidR="00356207" w:rsidRPr="00BC5703" w:rsidRDefault="00356207" w:rsidP="00297721">
            <w:pPr>
              <w:spacing w:before="60" w:after="60"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BC5703">
              <w:rPr>
                <w:rFonts w:ascii="Times New Roman" w:hAnsi="Times New Roman" w:cs="Times New Roman"/>
              </w:rPr>
              <w:t>İzin ücreti belgesi</w:t>
            </w:r>
          </w:p>
        </w:tc>
        <w:tc>
          <w:tcPr>
            <w:tcW w:w="8930" w:type="dxa"/>
            <w:vAlign w:val="center"/>
          </w:tcPr>
          <w:p w14:paraId="3CDF9E84" w14:textId="63939ECF" w:rsidR="00356207" w:rsidRPr="00BC5703" w:rsidRDefault="00356207" w:rsidP="00297721">
            <w:pPr>
              <w:tabs>
                <w:tab w:val="num" w:pos="426"/>
              </w:tabs>
              <w:spacing w:before="60" w:after="60" w:line="240" w:lineRule="auto"/>
              <w:ind w:firstLine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C5703">
              <w:rPr>
                <w:rFonts w:ascii="Times New Roman" w:hAnsi="Times New Roman" w:cs="Times New Roman"/>
                <w:bCs/>
                <w:iCs/>
              </w:rPr>
              <w:t>www.ndk.org.tr internet adresinde ilan edilen, ilgili i</w:t>
            </w:r>
            <w:hyperlink r:id="rId8" w:tgtFrame="_blank" w:history="1">
              <w:r w:rsidRPr="00BC5703">
                <w:rPr>
                  <w:rFonts w:ascii="Times New Roman" w:hAnsi="Times New Roman" w:cs="Times New Roman"/>
                  <w:bCs/>
                  <w:iCs/>
                </w:rPr>
                <w:t xml:space="preserve">zin ücretinin </w:t>
              </w:r>
            </w:hyperlink>
            <w:r w:rsidRPr="00BC5703">
              <w:rPr>
                <w:rFonts w:ascii="Times New Roman" w:hAnsi="Times New Roman" w:cs="Times New Roman"/>
                <w:bCs/>
                <w:iCs/>
              </w:rPr>
              <w:t xml:space="preserve">NDK hesabına yatırıldığını gösteren; e-devlet tahakkuk ödemesi veya NDK tarafından uygun görülen belge. </w:t>
            </w:r>
          </w:p>
        </w:tc>
      </w:tr>
      <w:tr w:rsidR="00356207" w:rsidRPr="00BC5703" w14:paraId="0040AC3F" w14:textId="77777777" w:rsidTr="00BB3B9B">
        <w:tc>
          <w:tcPr>
            <w:tcW w:w="576" w:type="dxa"/>
            <w:vAlign w:val="center"/>
          </w:tcPr>
          <w:p w14:paraId="1210D4D6" w14:textId="77777777" w:rsidR="00356207" w:rsidRPr="00BC5703" w:rsidRDefault="00356207" w:rsidP="00044865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C57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48" w:type="dxa"/>
            <w:vAlign w:val="center"/>
          </w:tcPr>
          <w:p w14:paraId="2AC1D4C2" w14:textId="604CBDE0" w:rsidR="00356207" w:rsidRPr="00BC5703" w:rsidRDefault="00356207" w:rsidP="00297721">
            <w:pPr>
              <w:spacing w:before="60" w:after="60"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BC5703">
              <w:rPr>
                <w:rFonts w:ascii="Times New Roman" w:hAnsi="Times New Roman" w:cs="Times New Roman"/>
              </w:rPr>
              <w:t xml:space="preserve">İzin başvurusunda bulunan gerçek veya </w:t>
            </w:r>
            <w:r w:rsidRPr="00BC5703">
              <w:rPr>
                <w:rFonts w:ascii="Times New Roman" w:hAnsi="Times New Roman" w:cs="Times New Roman"/>
                <w:bCs/>
                <w:iCs/>
              </w:rPr>
              <w:t>tüzel kişiye</w:t>
            </w:r>
            <w:r w:rsidR="00526EAF" w:rsidRPr="00BC5703">
              <w:rPr>
                <w:rFonts w:ascii="Times New Roman" w:hAnsi="Times New Roman" w:cs="Times New Roman"/>
                <w:bCs/>
                <w:iCs/>
              </w:rPr>
              <w:t>*</w:t>
            </w:r>
            <w:r w:rsidRPr="00BC5703">
              <w:rPr>
                <w:rFonts w:ascii="Times New Roman" w:hAnsi="Times New Roman" w:cs="Times New Roman"/>
                <w:bCs/>
                <w:iCs/>
              </w:rPr>
              <w:t xml:space="preserve"> ilişkin belgeler</w:t>
            </w:r>
          </w:p>
        </w:tc>
        <w:tc>
          <w:tcPr>
            <w:tcW w:w="8930" w:type="dxa"/>
            <w:vAlign w:val="center"/>
          </w:tcPr>
          <w:p w14:paraId="063A28EC" w14:textId="77777777" w:rsidR="00356207" w:rsidRPr="00BC5703" w:rsidRDefault="00356207" w:rsidP="00297721">
            <w:pPr>
              <w:tabs>
                <w:tab w:val="num" w:pos="426"/>
              </w:tabs>
              <w:spacing w:before="60" w:after="60"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BC5703">
              <w:rPr>
                <w:rFonts w:ascii="Times New Roman" w:hAnsi="Times New Roman" w:cs="Times New Roman"/>
                <w:bCs/>
                <w:iCs/>
              </w:rPr>
              <w:t>İzin başvurusunda bulunan gerçek veya tüzel kişiye ait ticaret sicil gazetesi nüshası ve vergi levhası sureti.</w:t>
            </w:r>
          </w:p>
        </w:tc>
      </w:tr>
      <w:tr w:rsidR="00356207" w:rsidRPr="00BC5703" w14:paraId="69C8CB6C" w14:textId="77777777" w:rsidTr="00BB3B9B">
        <w:tc>
          <w:tcPr>
            <w:tcW w:w="576" w:type="dxa"/>
            <w:vAlign w:val="center"/>
          </w:tcPr>
          <w:p w14:paraId="4C1C9D71" w14:textId="77777777" w:rsidR="00356207" w:rsidRPr="00BC5703" w:rsidRDefault="00356207" w:rsidP="00044865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C57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48" w:type="dxa"/>
            <w:vAlign w:val="center"/>
          </w:tcPr>
          <w:p w14:paraId="00D0C682" w14:textId="6E688C65" w:rsidR="00356207" w:rsidRPr="00BC5703" w:rsidRDefault="00356207" w:rsidP="00297721">
            <w:pPr>
              <w:spacing w:before="60" w:after="60"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BC5703">
              <w:rPr>
                <w:rFonts w:ascii="Times New Roman" w:hAnsi="Times New Roman" w:cs="Times New Roman"/>
              </w:rPr>
              <w:t>İzin başvurusu yapmaya temsile yetkili kişiye</w:t>
            </w:r>
            <w:r w:rsidR="00526EAF" w:rsidRPr="00044865">
              <w:rPr>
                <w:rFonts w:ascii="Times New Roman" w:hAnsi="Times New Roman" w:cs="Times New Roman"/>
                <w:bCs/>
                <w:iCs/>
              </w:rPr>
              <w:t xml:space="preserve">** </w:t>
            </w:r>
            <w:r w:rsidRPr="00BC5703">
              <w:rPr>
                <w:rFonts w:ascii="Times New Roman" w:hAnsi="Times New Roman" w:cs="Times New Roman"/>
              </w:rPr>
              <w:t>ilişkin belgeler</w:t>
            </w:r>
          </w:p>
        </w:tc>
        <w:tc>
          <w:tcPr>
            <w:tcW w:w="8930" w:type="dxa"/>
            <w:vAlign w:val="center"/>
          </w:tcPr>
          <w:p w14:paraId="693678E5" w14:textId="7E58A404" w:rsidR="00356207" w:rsidRPr="00BC5703" w:rsidRDefault="00356207" w:rsidP="00297721">
            <w:pPr>
              <w:tabs>
                <w:tab w:val="num" w:pos="644"/>
              </w:tabs>
              <w:spacing w:before="60" w:after="60" w:line="240" w:lineRule="auto"/>
              <w:ind w:firstLine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C5703">
              <w:rPr>
                <w:rFonts w:ascii="Times New Roman" w:hAnsi="Times New Roman" w:cs="Times New Roman"/>
                <w:bCs/>
                <w:iCs/>
              </w:rPr>
              <w:t xml:space="preserve">İzin başvurusunda bulunan tüzel kişilik adına </w:t>
            </w:r>
            <w:proofErr w:type="spellStart"/>
            <w:r w:rsidRPr="00BC5703">
              <w:rPr>
                <w:rFonts w:ascii="Times New Roman" w:hAnsi="Times New Roman" w:cs="Times New Roman"/>
                <w:bCs/>
                <w:iCs/>
              </w:rPr>
              <w:t>NDK’ye</w:t>
            </w:r>
            <w:proofErr w:type="spellEnd"/>
            <w:r w:rsidRPr="00BC5703">
              <w:rPr>
                <w:rFonts w:ascii="Times New Roman" w:hAnsi="Times New Roman" w:cs="Times New Roman"/>
                <w:bCs/>
                <w:iCs/>
              </w:rPr>
              <w:t xml:space="preserve"> yapılacak başvuru</w:t>
            </w:r>
            <w:r w:rsidR="00297721">
              <w:rPr>
                <w:rFonts w:ascii="Times New Roman" w:hAnsi="Times New Roman" w:cs="Times New Roman"/>
                <w:bCs/>
                <w:iCs/>
              </w:rPr>
              <w:t>larda</w:t>
            </w:r>
            <w:r w:rsidRPr="00BC5703">
              <w:rPr>
                <w:rFonts w:ascii="Times New Roman" w:hAnsi="Times New Roman" w:cs="Times New Roman"/>
                <w:bCs/>
                <w:iCs/>
              </w:rPr>
              <w:t xml:space="preserve"> veya bildirimlerde, imza yetkisi bulunan </w:t>
            </w:r>
            <w:r w:rsidRPr="00BC5703">
              <w:rPr>
                <w:rFonts w:ascii="Times New Roman" w:hAnsi="Times New Roman" w:cs="Times New Roman"/>
              </w:rPr>
              <w:t>temsile yetkili kişiye</w:t>
            </w:r>
            <w:r w:rsidRPr="00BC5703">
              <w:rPr>
                <w:rFonts w:ascii="Times New Roman" w:hAnsi="Times New Roman" w:cs="Times New Roman"/>
                <w:bCs/>
                <w:iCs/>
              </w:rPr>
              <w:t xml:space="preserve"> ait bilgiler ve imza yetkisine ilişkin resm</w:t>
            </w:r>
            <w:r w:rsidR="00BC5703">
              <w:rPr>
                <w:rFonts w:ascii="Times New Roman" w:hAnsi="Times New Roman" w:cs="Times New Roman"/>
                <w:bCs/>
                <w:iCs/>
              </w:rPr>
              <w:t>î</w:t>
            </w:r>
            <w:r w:rsidRPr="00BC5703">
              <w:rPr>
                <w:rFonts w:ascii="Times New Roman" w:hAnsi="Times New Roman" w:cs="Times New Roman"/>
                <w:bCs/>
                <w:iCs/>
              </w:rPr>
              <w:t xml:space="preserve"> belgelerin sureti.</w:t>
            </w:r>
          </w:p>
        </w:tc>
      </w:tr>
      <w:tr w:rsidR="00356207" w:rsidRPr="00BC5703" w14:paraId="484B95AF" w14:textId="77777777" w:rsidTr="00BB3B9B">
        <w:tc>
          <w:tcPr>
            <w:tcW w:w="576" w:type="dxa"/>
            <w:vAlign w:val="center"/>
          </w:tcPr>
          <w:p w14:paraId="5730CD18" w14:textId="77777777" w:rsidR="00356207" w:rsidRPr="00BC5703" w:rsidRDefault="00356207" w:rsidP="00044865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C57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48" w:type="dxa"/>
            <w:vAlign w:val="center"/>
          </w:tcPr>
          <w:p w14:paraId="0638E9EA" w14:textId="77777777" w:rsidR="00356207" w:rsidRPr="00BC5703" w:rsidRDefault="00356207" w:rsidP="00297721">
            <w:pPr>
              <w:spacing w:before="60" w:after="60"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BC5703">
              <w:rPr>
                <w:rFonts w:ascii="Times New Roman" w:hAnsi="Times New Roman" w:cs="Times New Roman"/>
              </w:rPr>
              <w:t>Başvuru formu</w:t>
            </w:r>
          </w:p>
        </w:tc>
        <w:tc>
          <w:tcPr>
            <w:tcW w:w="8930" w:type="dxa"/>
            <w:vAlign w:val="center"/>
          </w:tcPr>
          <w:p w14:paraId="1E734C87" w14:textId="22BCC11B" w:rsidR="00356207" w:rsidRPr="00BC5703" w:rsidRDefault="00BC5703" w:rsidP="00297721">
            <w:pPr>
              <w:tabs>
                <w:tab w:val="num" w:pos="644"/>
              </w:tabs>
              <w:spacing w:before="60" w:after="60" w:line="240" w:lineRule="auto"/>
              <w:ind w:firstLine="0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Biçim ve içeriği EK-2’de yer alan t</w:t>
            </w:r>
            <w:r w:rsidR="00356207" w:rsidRPr="00BC5703">
              <w:rPr>
                <w:rFonts w:ascii="Times New Roman" w:hAnsi="Times New Roman" w:cs="Times New Roman"/>
                <w:bCs/>
                <w:iCs/>
              </w:rPr>
              <w:t>aşımaya ilişkin bilgi ve beyanların yer aldığı belge.</w:t>
            </w:r>
          </w:p>
        </w:tc>
      </w:tr>
      <w:tr w:rsidR="00356207" w:rsidRPr="00BC5703" w14:paraId="6728C917" w14:textId="77777777" w:rsidTr="00BB3B9B">
        <w:tc>
          <w:tcPr>
            <w:tcW w:w="576" w:type="dxa"/>
            <w:vAlign w:val="center"/>
          </w:tcPr>
          <w:p w14:paraId="16BA2EB9" w14:textId="77777777" w:rsidR="00356207" w:rsidRPr="00BC5703" w:rsidRDefault="00356207" w:rsidP="00044865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C57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48" w:type="dxa"/>
            <w:vAlign w:val="center"/>
          </w:tcPr>
          <w:p w14:paraId="16E8866A" w14:textId="0DA79DA4" w:rsidR="00356207" w:rsidRPr="00BC5703" w:rsidRDefault="00356207" w:rsidP="00297721">
            <w:pPr>
              <w:tabs>
                <w:tab w:val="num" w:pos="644"/>
              </w:tabs>
              <w:spacing w:before="60" w:after="60"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BC5703">
              <w:rPr>
                <w:rFonts w:ascii="Times New Roman" w:hAnsi="Times New Roman" w:cs="Times New Roman"/>
                <w:bCs/>
                <w:iCs/>
              </w:rPr>
              <w:t>Radyasyondan korunma programı ve radyasyon acil durumu planı</w:t>
            </w:r>
          </w:p>
        </w:tc>
        <w:tc>
          <w:tcPr>
            <w:tcW w:w="8930" w:type="dxa"/>
            <w:vAlign w:val="center"/>
          </w:tcPr>
          <w:p w14:paraId="2970CB02" w14:textId="72575931" w:rsidR="00A67E80" w:rsidRPr="00BC5703" w:rsidRDefault="00BC5703" w:rsidP="00297721">
            <w:pPr>
              <w:spacing w:before="60" w:after="60"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Biçim ve içeriği EK-3’te yer alan plan</w:t>
            </w:r>
            <w:r w:rsidR="0029687F">
              <w:rPr>
                <w:rFonts w:ascii="Times New Roman" w:hAnsi="Times New Roman" w:cs="Times New Roman"/>
              </w:rPr>
              <w:t>.</w:t>
            </w:r>
          </w:p>
        </w:tc>
      </w:tr>
      <w:tr w:rsidR="00356207" w:rsidRPr="00BC5703" w14:paraId="055E1286" w14:textId="77777777" w:rsidTr="00BB3B9B">
        <w:tc>
          <w:tcPr>
            <w:tcW w:w="576" w:type="dxa"/>
            <w:vAlign w:val="center"/>
          </w:tcPr>
          <w:p w14:paraId="22B76E7E" w14:textId="77777777" w:rsidR="00356207" w:rsidRPr="00BC5703" w:rsidRDefault="00356207" w:rsidP="00044865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C57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48" w:type="dxa"/>
            <w:vAlign w:val="center"/>
          </w:tcPr>
          <w:p w14:paraId="7216AA44" w14:textId="6612EA3B" w:rsidR="00356207" w:rsidRPr="00BC5703" w:rsidRDefault="00356207" w:rsidP="00297721">
            <w:pPr>
              <w:tabs>
                <w:tab w:val="num" w:pos="644"/>
              </w:tabs>
              <w:spacing w:before="60" w:after="60" w:line="240" w:lineRule="auto"/>
              <w:ind w:firstLine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C5703">
              <w:rPr>
                <w:rFonts w:ascii="Times New Roman" w:hAnsi="Times New Roman" w:cs="Times New Roman"/>
              </w:rPr>
              <w:t>Göndericinin</w:t>
            </w:r>
            <w:r w:rsidR="00526EAF" w:rsidRPr="00044865">
              <w:rPr>
                <w:rFonts w:ascii="Times New Roman" w:hAnsi="Times New Roman" w:cs="Times New Roman"/>
              </w:rPr>
              <w:t>***</w:t>
            </w:r>
            <w:r w:rsidRPr="00BC5703">
              <w:rPr>
                <w:rFonts w:ascii="Times New Roman" w:hAnsi="Times New Roman" w:cs="Times New Roman"/>
              </w:rPr>
              <w:t xml:space="preserve"> </w:t>
            </w:r>
            <w:r w:rsidRPr="00BC5703">
              <w:rPr>
                <w:rFonts w:ascii="Times New Roman" w:hAnsi="Times New Roman" w:cs="Times New Roman"/>
                <w:bCs/>
                <w:iCs/>
              </w:rPr>
              <w:t xml:space="preserve">gönderiye ilişkin beyanı </w:t>
            </w:r>
          </w:p>
        </w:tc>
        <w:tc>
          <w:tcPr>
            <w:tcW w:w="8930" w:type="dxa"/>
            <w:vAlign w:val="center"/>
          </w:tcPr>
          <w:p w14:paraId="16DF08B7" w14:textId="77777777" w:rsidR="00356207" w:rsidRPr="00BC5703" w:rsidRDefault="00356207" w:rsidP="00297721">
            <w:pPr>
              <w:spacing w:before="60" w:after="60" w:line="240" w:lineRule="auto"/>
              <w:ind w:firstLine="0"/>
              <w:jc w:val="both"/>
              <w:rPr>
                <w:rFonts w:ascii="Times New Roman" w:hAnsi="Times New Roman" w:cs="Times New Roman"/>
                <w:strike/>
              </w:rPr>
            </w:pPr>
            <w:r w:rsidRPr="00BC5703">
              <w:rPr>
                <w:rFonts w:ascii="Times New Roman" w:hAnsi="Times New Roman" w:cs="Times New Roman"/>
              </w:rPr>
              <w:t>Radyoaktif atığı taşımak üzere taşıyıcıya teslim edecek olan gönderici gerçek veya t</w:t>
            </w:r>
            <w:r w:rsidRPr="00BC5703">
              <w:rPr>
                <w:rFonts w:ascii="Times New Roman" w:hAnsi="Times New Roman" w:cs="Times New Roman"/>
                <w:bCs/>
                <w:iCs/>
              </w:rPr>
              <w:t xml:space="preserve">üzel kişiliğin, </w:t>
            </w:r>
            <w:r w:rsidRPr="00BC5703">
              <w:rPr>
                <w:rFonts w:ascii="Times New Roman" w:hAnsi="Times New Roman" w:cs="Times New Roman"/>
              </w:rPr>
              <w:t>Radyoaktif Maddenin Güvenli Taşınması Yönetmeliği uyarınca “</w:t>
            </w:r>
            <w:proofErr w:type="spellStart"/>
            <w:r w:rsidRPr="00BC5703">
              <w:rPr>
                <w:rFonts w:ascii="Times New Roman" w:hAnsi="Times New Roman" w:cs="Times New Roman"/>
              </w:rPr>
              <w:t>gönderici”ye</w:t>
            </w:r>
            <w:proofErr w:type="spellEnd"/>
            <w:r w:rsidRPr="00BC5703">
              <w:rPr>
                <w:rFonts w:ascii="Times New Roman" w:hAnsi="Times New Roman" w:cs="Times New Roman"/>
              </w:rPr>
              <w:t xml:space="preserve"> ait yükümlülüklerin yerine getirileceğine ilişkin beyan.</w:t>
            </w:r>
          </w:p>
        </w:tc>
      </w:tr>
      <w:tr w:rsidR="00356207" w:rsidRPr="00BC5703" w14:paraId="6189FDDD" w14:textId="77777777" w:rsidTr="00BB3B9B">
        <w:tc>
          <w:tcPr>
            <w:tcW w:w="576" w:type="dxa"/>
            <w:vAlign w:val="center"/>
          </w:tcPr>
          <w:p w14:paraId="04F96172" w14:textId="77777777" w:rsidR="00356207" w:rsidRPr="00BC5703" w:rsidRDefault="00356207" w:rsidP="00044865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C57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48" w:type="dxa"/>
            <w:vAlign w:val="center"/>
          </w:tcPr>
          <w:p w14:paraId="6E1BFFD1" w14:textId="1C05AAFC" w:rsidR="00356207" w:rsidRPr="00BC5703" w:rsidRDefault="00356207" w:rsidP="00297721">
            <w:pPr>
              <w:tabs>
                <w:tab w:val="num" w:pos="644"/>
              </w:tabs>
              <w:spacing w:before="60" w:after="60"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BC5703">
              <w:rPr>
                <w:rFonts w:ascii="Times New Roman" w:hAnsi="Times New Roman" w:cs="Times New Roman"/>
              </w:rPr>
              <w:t xml:space="preserve">Taşınacak radyoaktif atıkların Türkiye Enerji, Nükleer ve Maden Araştırma Kurumu (TENMAK) Radyoaktif Atık </w:t>
            </w:r>
            <w:proofErr w:type="spellStart"/>
            <w:r w:rsidRPr="00BC5703">
              <w:rPr>
                <w:rFonts w:ascii="Times New Roman" w:hAnsi="Times New Roman" w:cs="Times New Roman"/>
              </w:rPr>
              <w:t>Tesisi’ne</w:t>
            </w:r>
            <w:proofErr w:type="spellEnd"/>
            <w:r w:rsidRPr="00BC5703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BC5703">
              <w:rPr>
                <w:rFonts w:ascii="Times New Roman" w:hAnsi="Times New Roman" w:cs="Times New Roman"/>
              </w:rPr>
              <w:t>teslim edileceğini gösterir belge</w:t>
            </w:r>
          </w:p>
        </w:tc>
        <w:tc>
          <w:tcPr>
            <w:tcW w:w="8930" w:type="dxa"/>
            <w:vAlign w:val="center"/>
          </w:tcPr>
          <w:p w14:paraId="2F761ED7" w14:textId="77777777" w:rsidR="00356207" w:rsidRPr="00BC5703" w:rsidRDefault="00356207" w:rsidP="00297721">
            <w:pPr>
              <w:spacing w:before="60" w:after="60"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BC5703">
              <w:rPr>
                <w:rFonts w:ascii="Times New Roman" w:hAnsi="Times New Roman" w:cs="Times New Roman"/>
              </w:rPr>
              <w:t xml:space="preserve">Radyoaktif atıkların TENMAK Radyoaktif Atık </w:t>
            </w:r>
            <w:proofErr w:type="spellStart"/>
            <w:r w:rsidRPr="00BC5703">
              <w:rPr>
                <w:rFonts w:ascii="Times New Roman" w:hAnsi="Times New Roman" w:cs="Times New Roman"/>
              </w:rPr>
              <w:t>Tesisi’ne</w:t>
            </w:r>
            <w:proofErr w:type="spellEnd"/>
            <w:r w:rsidRPr="00BC5703">
              <w:rPr>
                <w:rFonts w:ascii="Times New Roman" w:hAnsi="Times New Roman" w:cs="Times New Roman"/>
              </w:rPr>
              <w:t xml:space="preserve"> teslim edilmesi için </w:t>
            </w:r>
            <w:proofErr w:type="spellStart"/>
            <w:r w:rsidRPr="00BC5703">
              <w:rPr>
                <w:rFonts w:ascii="Times New Roman" w:hAnsi="Times New Roman" w:cs="Times New Roman"/>
              </w:rPr>
              <w:t>TENMAK’a</w:t>
            </w:r>
            <w:proofErr w:type="spellEnd"/>
            <w:r w:rsidRPr="00BC5703">
              <w:rPr>
                <w:rFonts w:ascii="Times New Roman" w:hAnsi="Times New Roman" w:cs="Times New Roman"/>
              </w:rPr>
              <w:t xml:space="preserve"> başvuru yapıldığını gösteren belgelerin sureti.</w:t>
            </w:r>
          </w:p>
        </w:tc>
      </w:tr>
      <w:tr w:rsidR="00356207" w:rsidRPr="00BC5703" w14:paraId="529E6F0D" w14:textId="77777777" w:rsidTr="00BB3B9B">
        <w:tc>
          <w:tcPr>
            <w:tcW w:w="576" w:type="dxa"/>
            <w:vAlign w:val="center"/>
          </w:tcPr>
          <w:p w14:paraId="05DCE65F" w14:textId="77777777" w:rsidR="00356207" w:rsidRPr="00BC5703" w:rsidRDefault="00356207" w:rsidP="00044865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C570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48" w:type="dxa"/>
            <w:vAlign w:val="center"/>
          </w:tcPr>
          <w:p w14:paraId="067E913F" w14:textId="77777777" w:rsidR="00356207" w:rsidRPr="00BC5703" w:rsidRDefault="00356207" w:rsidP="00297721">
            <w:pPr>
              <w:tabs>
                <w:tab w:val="num" w:pos="644"/>
              </w:tabs>
              <w:spacing w:before="60" w:after="60"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BC5703">
              <w:rPr>
                <w:rFonts w:ascii="Times New Roman" w:hAnsi="Times New Roman" w:cs="Times New Roman"/>
              </w:rPr>
              <w:t>Radyasyondan korunma sorumlusuna ait bilgi ve belgeler</w:t>
            </w:r>
          </w:p>
        </w:tc>
        <w:tc>
          <w:tcPr>
            <w:tcW w:w="8930" w:type="dxa"/>
            <w:vAlign w:val="center"/>
          </w:tcPr>
          <w:p w14:paraId="6FE22B27" w14:textId="77777777" w:rsidR="00356207" w:rsidRPr="00BC5703" w:rsidRDefault="00356207" w:rsidP="00297721">
            <w:pPr>
              <w:spacing w:before="60" w:after="60"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BC5703">
              <w:rPr>
                <w:rFonts w:ascii="Times New Roman" w:hAnsi="Times New Roman" w:cs="Times New Roman"/>
              </w:rPr>
              <w:t xml:space="preserve">Radyasyondan korunma sorumlusu olacak kişinin fen bilimleri veya mühendislik diploması sureti ile radyoaktif maddelerin taşınmasına yönelik radyasyondan korunma konusunda </w:t>
            </w:r>
            <w:proofErr w:type="spellStart"/>
            <w:r w:rsidRPr="00BC5703">
              <w:rPr>
                <w:rFonts w:ascii="Times New Roman" w:hAnsi="Times New Roman" w:cs="Times New Roman"/>
              </w:rPr>
              <w:t>TENMAK’tan</w:t>
            </w:r>
            <w:proofErr w:type="spellEnd"/>
            <w:r w:rsidRPr="00BC5703">
              <w:rPr>
                <w:rFonts w:ascii="Times New Roman" w:hAnsi="Times New Roman" w:cs="Times New Roman"/>
              </w:rPr>
              <w:t xml:space="preserve"> almış olduğu sınav başarı belgesi sureti.</w:t>
            </w:r>
          </w:p>
        </w:tc>
      </w:tr>
      <w:tr w:rsidR="00356207" w:rsidRPr="00BC5703" w14:paraId="627D2E9A" w14:textId="77777777" w:rsidTr="00BB3B9B">
        <w:tc>
          <w:tcPr>
            <w:tcW w:w="576" w:type="dxa"/>
            <w:vAlign w:val="center"/>
          </w:tcPr>
          <w:p w14:paraId="2317378A" w14:textId="77777777" w:rsidR="00356207" w:rsidRPr="00BC5703" w:rsidRDefault="00356207" w:rsidP="00044865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C570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48" w:type="dxa"/>
            <w:vAlign w:val="center"/>
          </w:tcPr>
          <w:p w14:paraId="4CBA7F9A" w14:textId="77777777" w:rsidR="00356207" w:rsidRPr="00BC5703" w:rsidRDefault="00356207" w:rsidP="00297721">
            <w:pPr>
              <w:tabs>
                <w:tab w:val="num" w:pos="644"/>
              </w:tabs>
              <w:spacing w:before="60" w:after="60"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BC5703">
              <w:rPr>
                <w:rFonts w:ascii="Times New Roman" w:hAnsi="Times New Roman" w:cs="Times New Roman"/>
              </w:rPr>
              <w:t>Sürücülere ait bilgi ve belgeler</w:t>
            </w:r>
          </w:p>
        </w:tc>
        <w:tc>
          <w:tcPr>
            <w:tcW w:w="8930" w:type="dxa"/>
            <w:vAlign w:val="center"/>
          </w:tcPr>
          <w:p w14:paraId="58A58F74" w14:textId="15D381F7" w:rsidR="00356207" w:rsidRPr="00BC5703" w:rsidRDefault="00356207" w:rsidP="00297721">
            <w:pPr>
              <w:spacing w:before="60" w:after="60"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BC5703">
              <w:rPr>
                <w:rFonts w:ascii="Times New Roman" w:hAnsi="Times New Roman" w:cs="Times New Roman"/>
              </w:rPr>
              <w:t>Radyoaktif atıkların taşımasını yapacak olan araç sürücülerin</w:t>
            </w:r>
            <w:r w:rsidR="00BC5703">
              <w:rPr>
                <w:rFonts w:ascii="Times New Roman" w:hAnsi="Times New Roman" w:cs="Times New Roman"/>
              </w:rPr>
              <w:t>in</w:t>
            </w:r>
            <w:r w:rsidRPr="00BC5703">
              <w:rPr>
                <w:rFonts w:ascii="Times New Roman" w:hAnsi="Times New Roman" w:cs="Times New Roman"/>
              </w:rPr>
              <w:t xml:space="preserve"> Tehlikeli Madde Taşımacılığı Sürücü Mesleki Yeterlilik </w:t>
            </w:r>
            <w:r w:rsidRPr="00297721">
              <w:rPr>
                <w:rFonts w:ascii="Times New Roman" w:hAnsi="Times New Roman" w:cs="Times New Roman"/>
              </w:rPr>
              <w:t>Eğitimi Belgesi (SRC5-Sınıf 7 Eğitimi)</w:t>
            </w:r>
            <w:r w:rsidRPr="00044865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BC5703">
              <w:rPr>
                <w:rFonts w:ascii="Times New Roman" w:hAnsi="Times New Roman" w:cs="Times New Roman"/>
              </w:rPr>
              <w:t>sureti.</w:t>
            </w:r>
          </w:p>
        </w:tc>
      </w:tr>
      <w:tr w:rsidR="00356207" w:rsidRPr="00BC5703" w14:paraId="2572F02A" w14:textId="77777777" w:rsidTr="00BB3B9B">
        <w:tc>
          <w:tcPr>
            <w:tcW w:w="576" w:type="dxa"/>
            <w:vAlign w:val="center"/>
          </w:tcPr>
          <w:p w14:paraId="7771C580" w14:textId="77777777" w:rsidR="00356207" w:rsidRPr="00BC5703" w:rsidRDefault="00356207" w:rsidP="00044865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C570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48" w:type="dxa"/>
            <w:vAlign w:val="center"/>
          </w:tcPr>
          <w:p w14:paraId="62B2AD7E" w14:textId="77777777" w:rsidR="00356207" w:rsidRPr="00BC5703" w:rsidRDefault="00356207" w:rsidP="00297721">
            <w:pPr>
              <w:tabs>
                <w:tab w:val="num" w:pos="644"/>
              </w:tabs>
              <w:spacing w:before="60" w:after="60"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BC5703">
              <w:rPr>
                <w:rFonts w:ascii="Times New Roman" w:hAnsi="Times New Roman" w:cs="Times New Roman"/>
              </w:rPr>
              <w:t>Taşıma sırasında kullanılacak radyasyon ölçüm cihazının güncel kalibrasyon sertifikası</w:t>
            </w:r>
          </w:p>
        </w:tc>
        <w:tc>
          <w:tcPr>
            <w:tcW w:w="8930" w:type="dxa"/>
            <w:vAlign w:val="center"/>
          </w:tcPr>
          <w:p w14:paraId="053D8DBB" w14:textId="77777777" w:rsidR="00356207" w:rsidRPr="00BC5703" w:rsidRDefault="00356207" w:rsidP="00297721">
            <w:pPr>
              <w:spacing w:before="60" w:after="60"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BC5703">
              <w:rPr>
                <w:rFonts w:ascii="Times New Roman" w:hAnsi="Times New Roman" w:cs="Times New Roman"/>
              </w:rPr>
              <w:t>Uygun radyasyon ölçüm cihazları kullanılması ve radyasyon ölçüm cihazının güncel kalibrasyon sertifikası.</w:t>
            </w:r>
          </w:p>
        </w:tc>
      </w:tr>
      <w:tr w:rsidR="00356207" w:rsidRPr="00BC5703" w14:paraId="1A7BE287" w14:textId="77777777" w:rsidTr="00BB3B9B">
        <w:tc>
          <w:tcPr>
            <w:tcW w:w="576" w:type="dxa"/>
            <w:vAlign w:val="center"/>
          </w:tcPr>
          <w:p w14:paraId="45743BB2" w14:textId="77777777" w:rsidR="00356207" w:rsidRPr="00BC5703" w:rsidRDefault="00356207" w:rsidP="00044865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C5703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4948" w:type="dxa"/>
            <w:vAlign w:val="center"/>
          </w:tcPr>
          <w:p w14:paraId="1722FD99" w14:textId="77777777" w:rsidR="00356207" w:rsidRPr="00BC5703" w:rsidRDefault="00356207" w:rsidP="00297721">
            <w:pPr>
              <w:tabs>
                <w:tab w:val="num" w:pos="644"/>
              </w:tabs>
              <w:spacing w:before="60" w:after="60"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BC5703">
              <w:rPr>
                <w:rFonts w:ascii="Times New Roman" w:hAnsi="Times New Roman" w:cs="Times New Roman"/>
              </w:rPr>
              <w:t>Radyoaktif atıkların taşınmasında kullanılacak paket/taşıma kabının Radyoaktif Maddenin Güvenli Taşınması Yönetmeliğinde belirlenen hükümlere uygunluğunun gösterilmesi</w:t>
            </w:r>
          </w:p>
        </w:tc>
        <w:tc>
          <w:tcPr>
            <w:tcW w:w="8930" w:type="dxa"/>
            <w:vAlign w:val="center"/>
          </w:tcPr>
          <w:p w14:paraId="69207FDD" w14:textId="77777777" w:rsidR="00356207" w:rsidRPr="00BC5703" w:rsidRDefault="00356207" w:rsidP="00297721">
            <w:pPr>
              <w:spacing w:before="60" w:after="60"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BC5703">
              <w:rPr>
                <w:rFonts w:ascii="Times New Roman" w:hAnsi="Times New Roman" w:cs="Times New Roman"/>
              </w:rPr>
              <w:t>Radyoaktif atıkların taşınmasında kullanılacak paket/taşıma kaplarının Radyoaktif Maddenin Güvenli Taşınması Yönetmeliği’nde belirtilen özelliklere sahip olduğunun gösteren belge.</w:t>
            </w:r>
          </w:p>
          <w:p w14:paraId="1ED63354" w14:textId="77777777" w:rsidR="00356207" w:rsidRPr="00BC5703" w:rsidRDefault="00356207" w:rsidP="00297721">
            <w:pPr>
              <w:spacing w:before="60" w:after="60"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6207" w:rsidRPr="00BC5703" w14:paraId="3D7790DC" w14:textId="77777777" w:rsidTr="00BB3B9B">
        <w:tc>
          <w:tcPr>
            <w:tcW w:w="576" w:type="dxa"/>
            <w:vAlign w:val="center"/>
          </w:tcPr>
          <w:p w14:paraId="1DAE13AF" w14:textId="77777777" w:rsidR="00356207" w:rsidRPr="00BC5703" w:rsidRDefault="00356207" w:rsidP="00044865">
            <w:pPr>
              <w:spacing w:beforeLines="80" w:before="192" w:afterLines="80" w:after="192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C570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48" w:type="dxa"/>
            <w:vAlign w:val="center"/>
          </w:tcPr>
          <w:p w14:paraId="3A35F4B8" w14:textId="77777777" w:rsidR="00356207" w:rsidRPr="00BC5703" w:rsidRDefault="00356207" w:rsidP="00297721">
            <w:pPr>
              <w:tabs>
                <w:tab w:val="num" w:pos="644"/>
              </w:tabs>
              <w:spacing w:before="60" w:after="60" w:line="240" w:lineRule="auto"/>
              <w:ind w:firstLine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C5703">
              <w:rPr>
                <w:rFonts w:ascii="Times New Roman" w:hAnsi="Times New Roman" w:cs="Times New Roman"/>
              </w:rPr>
              <w:t xml:space="preserve">Taşınacak radyoaktif atığın aktivite/aktivite konsantrasyonu/bulaşma değerine ilişkin başvuru formunda belirtilen bilgileri doğrulayıcı belgeler </w:t>
            </w:r>
          </w:p>
        </w:tc>
        <w:tc>
          <w:tcPr>
            <w:tcW w:w="8930" w:type="dxa"/>
            <w:vAlign w:val="center"/>
          </w:tcPr>
          <w:p w14:paraId="04EAC440" w14:textId="2B1B8D6C" w:rsidR="00356207" w:rsidRPr="00BC5703" w:rsidRDefault="00356207" w:rsidP="00297721">
            <w:pPr>
              <w:spacing w:before="60" w:after="60"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BC5703">
              <w:rPr>
                <w:rFonts w:ascii="Times New Roman" w:hAnsi="Times New Roman" w:cs="Times New Roman"/>
              </w:rPr>
              <w:t>Radyoaktif atıkların göndericisi Kuruluş tarafından hazırlanan, taşınacak radyoaktif atığın aktivite/aktivite konsantrasyonu/bulaşma değerine ilişkin yetkili kuruluşlar tarafından yapılan ölçüm/analize ilişkin belgeler</w:t>
            </w:r>
          </w:p>
        </w:tc>
      </w:tr>
      <w:tr w:rsidR="00356207" w:rsidRPr="00BC5703" w14:paraId="60AA700E" w14:textId="77777777" w:rsidTr="00BB3B9B">
        <w:tc>
          <w:tcPr>
            <w:tcW w:w="576" w:type="dxa"/>
            <w:vAlign w:val="center"/>
          </w:tcPr>
          <w:p w14:paraId="2EFD17F2" w14:textId="77777777" w:rsidR="00356207" w:rsidRPr="00BC5703" w:rsidRDefault="00356207" w:rsidP="00044865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C570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48" w:type="dxa"/>
            <w:vAlign w:val="center"/>
          </w:tcPr>
          <w:p w14:paraId="3E8C7874" w14:textId="77777777" w:rsidR="00356207" w:rsidRPr="00BC5703" w:rsidRDefault="00356207" w:rsidP="00297721">
            <w:pPr>
              <w:spacing w:before="60" w:after="60" w:line="240" w:lineRule="auto"/>
              <w:ind w:firstLine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C5703">
              <w:rPr>
                <w:rFonts w:ascii="Times New Roman" w:hAnsi="Times New Roman" w:cs="Times New Roman"/>
                <w:bCs/>
                <w:iCs/>
              </w:rPr>
              <w:t>Diğer bilgi veya belgeler</w:t>
            </w:r>
          </w:p>
        </w:tc>
        <w:tc>
          <w:tcPr>
            <w:tcW w:w="8930" w:type="dxa"/>
            <w:vAlign w:val="center"/>
          </w:tcPr>
          <w:p w14:paraId="2BB52DCA" w14:textId="7B48FCE6" w:rsidR="00356207" w:rsidRPr="00BC5703" w:rsidRDefault="00356207" w:rsidP="00297721">
            <w:pPr>
              <w:tabs>
                <w:tab w:val="num" w:pos="426"/>
              </w:tabs>
              <w:spacing w:before="60" w:after="60" w:line="240" w:lineRule="auto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BC5703">
              <w:rPr>
                <w:rFonts w:ascii="Times New Roman" w:hAnsi="Times New Roman" w:cs="Times New Roman"/>
              </w:rPr>
              <w:t xml:space="preserve">İzin başvurusu kapsamında </w:t>
            </w:r>
            <w:proofErr w:type="spellStart"/>
            <w:r w:rsidRPr="00BC5703">
              <w:rPr>
                <w:rFonts w:ascii="Times New Roman" w:hAnsi="Times New Roman" w:cs="Times New Roman"/>
              </w:rPr>
              <w:t>NDK’ye</w:t>
            </w:r>
            <w:proofErr w:type="spellEnd"/>
            <w:r w:rsidRPr="00BC5703">
              <w:rPr>
                <w:rFonts w:ascii="Times New Roman" w:hAnsi="Times New Roman" w:cs="Times New Roman"/>
              </w:rPr>
              <w:t xml:space="preserve"> sunulan bilgi ve belgelerin değerlendirilmesi sonucu; taşıma kapsamındaki radyoaktif atık içeren gönderinin özellikleri, taşıma koşulları, taşıma güzergâhı veya taşıma </w:t>
            </w:r>
            <w:proofErr w:type="spellStart"/>
            <w:r w:rsidRPr="00BC5703">
              <w:rPr>
                <w:rFonts w:ascii="Times New Roman" w:hAnsi="Times New Roman" w:cs="Times New Roman"/>
              </w:rPr>
              <w:t>modlarına</w:t>
            </w:r>
            <w:proofErr w:type="spellEnd"/>
            <w:r w:rsidRPr="00BC5703">
              <w:rPr>
                <w:rFonts w:ascii="Times New Roman" w:hAnsi="Times New Roman" w:cs="Times New Roman"/>
              </w:rPr>
              <w:t xml:space="preserve"> bağlı olarak, </w:t>
            </w:r>
            <w:r w:rsidRPr="00BC5703">
              <w:rPr>
                <w:rFonts w:ascii="Times New Roman" w:hAnsi="Times New Roman" w:cs="Times New Roman"/>
                <w:bCs/>
                <w:iCs/>
              </w:rPr>
              <w:t>NDK</w:t>
            </w:r>
            <w:r w:rsidRPr="00BC5703">
              <w:rPr>
                <w:rFonts w:ascii="Times New Roman" w:hAnsi="Times New Roman" w:cs="Times New Roman"/>
              </w:rPr>
              <w:t xml:space="preserve"> tarafından gerekli görülerek başvuru sahibine bildirilecek, güvenlik ve emniyete ilişkin diğer ilave bilgi ve belgeler.</w:t>
            </w:r>
          </w:p>
        </w:tc>
      </w:tr>
    </w:tbl>
    <w:p w14:paraId="511DEAFE" w14:textId="1BDD96B5" w:rsidR="00356207" w:rsidRPr="00BC5703" w:rsidRDefault="00356207" w:rsidP="00C6085B">
      <w:p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0"/>
          <w:szCs w:val="20"/>
        </w:rPr>
      </w:pPr>
      <w:r w:rsidRPr="00BC5703">
        <w:rPr>
          <w:rFonts w:ascii="Times New Roman" w:hAnsi="Times New Roman" w:cs="Times New Roman"/>
          <w:sz w:val="20"/>
          <w:szCs w:val="20"/>
        </w:rPr>
        <w:t>*Radyoaktif atık taşıma izni başvurusunda bulunan ve taşıma izni kapsamında Radyoaktif Maddenin Güvenli Taşınması Yönetm</w:t>
      </w:r>
      <w:r w:rsidR="00C6085B">
        <w:rPr>
          <w:rFonts w:ascii="Times New Roman" w:hAnsi="Times New Roman" w:cs="Times New Roman"/>
          <w:sz w:val="20"/>
          <w:szCs w:val="20"/>
        </w:rPr>
        <w:t>eliği uyarınca “</w:t>
      </w:r>
      <w:proofErr w:type="spellStart"/>
      <w:r w:rsidR="00C6085B">
        <w:rPr>
          <w:rFonts w:ascii="Times New Roman" w:hAnsi="Times New Roman" w:cs="Times New Roman"/>
          <w:sz w:val="20"/>
          <w:szCs w:val="20"/>
        </w:rPr>
        <w:t>taşıyıcı”ya</w:t>
      </w:r>
      <w:proofErr w:type="spellEnd"/>
      <w:r w:rsidR="00C6085B">
        <w:rPr>
          <w:rFonts w:ascii="Times New Roman" w:hAnsi="Times New Roman" w:cs="Times New Roman"/>
          <w:sz w:val="20"/>
          <w:szCs w:val="20"/>
        </w:rPr>
        <w:t xml:space="preserve"> ait</w:t>
      </w:r>
      <w:r w:rsidRPr="00BC5703">
        <w:rPr>
          <w:rFonts w:ascii="Times New Roman" w:hAnsi="Times New Roman" w:cs="Times New Roman"/>
          <w:sz w:val="20"/>
          <w:szCs w:val="20"/>
        </w:rPr>
        <w:t xml:space="preserve"> yükümlülüklerin yerine getirilmesinden sorumlu olmak üzere, NDK tarafından taşıma izni verilerek yetkilendirilecek tüzel kişidir.</w:t>
      </w:r>
    </w:p>
    <w:p w14:paraId="1EC4077B" w14:textId="3C09E71C" w:rsidR="00356207" w:rsidRPr="00BC5703" w:rsidRDefault="0012069F" w:rsidP="00C6085B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</w:t>
      </w:r>
      <w:r w:rsidR="00356207" w:rsidRPr="00BC5703">
        <w:rPr>
          <w:rFonts w:ascii="Times New Roman" w:hAnsi="Times New Roman" w:cs="Times New Roman"/>
          <w:sz w:val="20"/>
          <w:szCs w:val="20"/>
        </w:rPr>
        <w:t>İzin başvurusunu yapan gerçek veya tüzel kişiyi temsile yetkili olan kişi.</w:t>
      </w:r>
    </w:p>
    <w:p w14:paraId="2258F62A" w14:textId="1F9AF007" w:rsidR="00356207" w:rsidRPr="00BC5703" w:rsidRDefault="00356207" w:rsidP="00C6085B">
      <w:p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0"/>
          <w:szCs w:val="20"/>
        </w:rPr>
      </w:pPr>
      <w:r w:rsidRPr="00BC5703">
        <w:rPr>
          <w:rFonts w:ascii="Times New Roman" w:hAnsi="Times New Roman" w:cs="Times New Roman"/>
          <w:sz w:val="20"/>
          <w:szCs w:val="20"/>
        </w:rPr>
        <w:t>***Radyoaktif atığı taşınmak üzere hazırlayan ve taşıma izni alan tüzel kişiye teslim edecek olan, Radyoaktif Maddenin Güvenli Taşınması Yönetmeliği uyarınca “</w:t>
      </w:r>
      <w:proofErr w:type="spellStart"/>
      <w:r w:rsidRPr="00BC5703">
        <w:rPr>
          <w:rFonts w:ascii="Times New Roman" w:hAnsi="Times New Roman" w:cs="Times New Roman"/>
          <w:sz w:val="20"/>
          <w:szCs w:val="20"/>
        </w:rPr>
        <w:t>gönderici”ye</w:t>
      </w:r>
      <w:proofErr w:type="spellEnd"/>
      <w:r w:rsidRPr="00BC5703">
        <w:rPr>
          <w:rFonts w:ascii="Times New Roman" w:hAnsi="Times New Roman" w:cs="Times New Roman"/>
          <w:sz w:val="20"/>
          <w:szCs w:val="20"/>
        </w:rPr>
        <w:t xml:space="preserve"> ait yükümlülüklerin yerine getirilmesinden sorumlu tüzel kişidir.</w:t>
      </w:r>
    </w:p>
    <w:p w14:paraId="10A82C2C" w14:textId="7B1D1290" w:rsidR="00F91DB5" w:rsidRDefault="00F91DB5" w:rsidP="00526EAF">
      <w:pPr>
        <w:ind w:firstLine="0"/>
      </w:pPr>
    </w:p>
    <w:sectPr w:rsidR="00F91DB5" w:rsidSect="005801DC">
      <w:footerReference w:type="default" r:id="rId9"/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34EDD" w14:textId="77777777" w:rsidR="009D5B5B" w:rsidRDefault="009D5B5B" w:rsidP="005801DC">
      <w:pPr>
        <w:spacing w:after="0" w:line="240" w:lineRule="auto"/>
      </w:pPr>
      <w:r>
        <w:separator/>
      </w:r>
    </w:p>
  </w:endnote>
  <w:endnote w:type="continuationSeparator" w:id="0">
    <w:p w14:paraId="2951B413" w14:textId="77777777" w:rsidR="009D5B5B" w:rsidRDefault="009D5B5B" w:rsidP="0058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2652546"/>
      <w:docPartObj>
        <w:docPartGallery w:val="Page Numbers (Bottom of Page)"/>
        <w:docPartUnique/>
      </w:docPartObj>
    </w:sdtPr>
    <w:sdtEndPr/>
    <w:sdtContent>
      <w:p w14:paraId="0CF8BB32" w14:textId="45A27631" w:rsidR="00356207" w:rsidRDefault="0035620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69F">
          <w:rPr>
            <w:noProof/>
          </w:rPr>
          <w:t>1</w:t>
        </w:r>
        <w:r>
          <w:fldChar w:fldCharType="end"/>
        </w:r>
      </w:p>
    </w:sdtContent>
  </w:sdt>
  <w:p w14:paraId="48E2E30F" w14:textId="60C8A898" w:rsidR="005801DC" w:rsidRDefault="005801D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47945" w14:textId="77777777" w:rsidR="009D5B5B" w:rsidRDefault="009D5B5B" w:rsidP="005801DC">
      <w:pPr>
        <w:spacing w:after="0" w:line="240" w:lineRule="auto"/>
      </w:pPr>
      <w:r>
        <w:separator/>
      </w:r>
    </w:p>
  </w:footnote>
  <w:footnote w:type="continuationSeparator" w:id="0">
    <w:p w14:paraId="17CEB4F0" w14:textId="77777777" w:rsidR="009D5B5B" w:rsidRDefault="009D5B5B" w:rsidP="0058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C7134"/>
    <w:multiLevelType w:val="hybridMultilevel"/>
    <w:tmpl w:val="55120ED0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B1349CA"/>
    <w:multiLevelType w:val="hybridMultilevel"/>
    <w:tmpl w:val="2FB8FC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1DC"/>
    <w:rsid w:val="00010C38"/>
    <w:rsid w:val="000442FD"/>
    <w:rsid w:val="00044865"/>
    <w:rsid w:val="00056449"/>
    <w:rsid w:val="00094E06"/>
    <w:rsid w:val="000B4B3E"/>
    <w:rsid w:val="000C1CFA"/>
    <w:rsid w:val="000D3995"/>
    <w:rsid w:val="000D5B9E"/>
    <w:rsid w:val="00100FF9"/>
    <w:rsid w:val="00103472"/>
    <w:rsid w:val="00111BAF"/>
    <w:rsid w:val="0012069F"/>
    <w:rsid w:val="0012084C"/>
    <w:rsid w:val="00130EBD"/>
    <w:rsid w:val="00131FB1"/>
    <w:rsid w:val="00132C9F"/>
    <w:rsid w:val="00135574"/>
    <w:rsid w:val="001449C7"/>
    <w:rsid w:val="0014597E"/>
    <w:rsid w:val="00146968"/>
    <w:rsid w:val="001522D9"/>
    <w:rsid w:val="001A7E04"/>
    <w:rsid w:val="001F2562"/>
    <w:rsid w:val="001F3314"/>
    <w:rsid w:val="001F6A66"/>
    <w:rsid w:val="00200420"/>
    <w:rsid w:val="002140A8"/>
    <w:rsid w:val="00223F20"/>
    <w:rsid w:val="00240585"/>
    <w:rsid w:val="00255A8E"/>
    <w:rsid w:val="00267BEA"/>
    <w:rsid w:val="00291BCB"/>
    <w:rsid w:val="0029687F"/>
    <w:rsid w:val="00297721"/>
    <w:rsid w:val="002A34C4"/>
    <w:rsid w:val="002D7F52"/>
    <w:rsid w:val="002F61CC"/>
    <w:rsid w:val="00301AE8"/>
    <w:rsid w:val="00315E21"/>
    <w:rsid w:val="00317AB1"/>
    <w:rsid w:val="003545C8"/>
    <w:rsid w:val="00356207"/>
    <w:rsid w:val="0038013C"/>
    <w:rsid w:val="00381013"/>
    <w:rsid w:val="003C29BD"/>
    <w:rsid w:val="003C4C84"/>
    <w:rsid w:val="003C5E43"/>
    <w:rsid w:val="00467B9E"/>
    <w:rsid w:val="00495AD1"/>
    <w:rsid w:val="004B1DB3"/>
    <w:rsid w:val="004D599D"/>
    <w:rsid w:val="004E0EC1"/>
    <w:rsid w:val="004F37A1"/>
    <w:rsid w:val="004F424D"/>
    <w:rsid w:val="004F743E"/>
    <w:rsid w:val="00517735"/>
    <w:rsid w:val="00526EAF"/>
    <w:rsid w:val="0054533A"/>
    <w:rsid w:val="005801DC"/>
    <w:rsid w:val="00596611"/>
    <w:rsid w:val="005A3463"/>
    <w:rsid w:val="00626653"/>
    <w:rsid w:val="00661916"/>
    <w:rsid w:val="006C06D8"/>
    <w:rsid w:val="006D59E7"/>
    <w:rsid w:val="006E6CF1"/>
    <w:rsid w:val="006E7B4B"/>
    <w:rsid w:val="006F1018"/>
    <w:rsid w:val="00701DC1"/>
    <w:rsid w:val="007130E9"/>
    <w:rsid w:val="00731541"/>
    <w:rsid w:val="00746643"/>
    <w:rsid w:val="00797F9D"/>
    <w:rsid w:val="007D133B"/>
    <w:rsid w:val="007E2390"/>
    <w:rsid w:val="007E476C"/>
    <w:rsid w:val="007F5C66"/>
    <w:rsid w:val="0082041E"/>
    <w:rsid w:val="00895E27"/>
    <w:rsid w:val="00897D0C"/>
    <w:rsid w:val="00897F6E"/>
    <w:rsid w:val="008A2A86"/>
    <w:rsid w:val="008B3AFF"/>
    <w:rsid w:val="008E62DB"/>
    <w:rsid w:val="00935D29"/>
    <w:rsid w:val="00980BFD"/>
    <w:rsid w:val="009829C8"/>
    <w:rsid w:val="0099207F"/>
    <w:rsid w:val="009D4804"/>
    <w:rsid w:val="009D5B5B"/>
    <w:rsid w:val="00A10541"/>
    <w:rsid w:val="00A1288D"/>
    <w:rsid w:val="00A17F08"/>
    <w:rsid w:val="00A2408C"/>
    <w:rsid w:val="00A31886"/>
    <w:rsid w:val="00A41B8D"/>
    <w:rsid w:val="00A67E80"/>
    <w:rsid w:val="00A71656"/>
    <w:rsid w:val="00A80719"/>
    <w:rsid w:val="00A86916"/>
    <w:rsid w:val="00AB2682"/>
    <w:rsid w:val="00AB409A"/>
    <w:rsid w:val="00AE38EF"/>
    <w:rsid w:val="00B06AFC"/>
    <w:rsid w:val="00B318E9"/>
    <w:rsid w:val="00B35D81"/>
    <w:rsid w:val="00B41356"/>
    <w:rsid w:val="00B47B32"/>
    <w:rsid w:val="00B57891"/>
    <w:rsid w:val="00B76FAB"/>
    <w:rsid w:val="00BB3B9B"/>
    <w:rsid w:val="00BB77E2"/>
    <w:rsid w:val="00BC5703"/>
    <w:rsid w:val="00BD34F8"/>
    <w:rsid w:val="00C238C7"/>
    <w:rsid w:val="00C26DFB"/>
    <w:rsid w:val="00C50743"/>
    <w:rsid w:val="00C6085B"/>
    <w:rsid w:val="00C62E79"/>
    <w:rsid w:val="00C8141E"/>
    <w:rsid w:val="00C86480"/>
    <w:rsid w:val="00CF4DD7"/>
    <w:rsid w:val="00D23C97"/>
    <w:rsid w:val="00D27761"/>
    <w:rsid w:val="00D316A3"/>
    <w:rsid w:val="00D40848"/>
    <w:rsid w:val="00D45AD0"/>
    <w:rsid w:val="00D4640C"/>
    <w:rsid w:val="00D83CAB"/>
    <w:rsid w:val="00DA1A99"/>
    <w:rsid w:val="00DF7FAA"/>
    <w:rsid w:val="00E073C0"/>
    <w:rsid w:val="00E159F4"/>
    <w:rsid w:val="00E80CD8"/>
    <w:rsid w:val="00E95564"/>
    <w:rsid w:val="00EF755F"/>
    <w:rsid w:val="00F00557"/>
    <w:rsid w:val="00F079DF"/>
    <w:rsid w:val="00F105D7"/>
    <w:rsid w:val="00F2774E"/>
    <w:rsid w:val="00F434A9"/>
    <w:rsid w:val="00F86932"/>
    <w:rsid w:val="00F91DB5"/>
    <w:rsid w:val="00FE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B4BBA1"/>
  <w15:chartTrackingRefBased/>
  <w15:docId w15:val="{77BB9394-2EDE-4BC7-A304-FD598455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0743"/>
    <w:pPr>
      <w:spacing w:after="80" w:line="264" w:lineRule="auto"/>
      <w:ind w:firstLine="567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80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801DC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5801DC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801DC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5801DC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5801D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01DC"/>
  </w:style>
  <w:style w:type="paragraph" w:styleId="AltBilgi">
    <w:name w:val="footer"/>
    <w:basedOn w:val="Normal"/>
    <w:link w:val="AltBilgiChar"/>
    <w:uiPriority w:val="99"/>
    <w:unhideWhenUsed/>
    <w:rsid w:val="005801D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01DC"/>
  </w:style>
  <w:style w:type="paragraph" w:styleId="SonNotMetni">
    <w:name w:val="endnote text"/>
    <w:basedOn w:val="Normal"/>
    <w:link w:val="SonNotMetniChar"/>
    <w:uiPriority w:val="99"/>
    <w:semiHidden/>
    <w:unhideWhenUsed/>
    <w:rsid w:val="00AE38EF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AE38EF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AE38EF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23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3C97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D23C9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23C9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23C9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23C9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23C97"/>
    <w:rPr>
      <w:b/>
      <w:bCs/>
      <w:sz w:val="20"/>
      <w:szCs w:val="20"/>
    </w:rPr>
  </w:style>
  <w:style w:type="character" w:styleId="YerTutucuMetni">
    <w:name w:val="Placeholder Text"/>
    <w:basedOn w:val="VarsaylanParagrafYazTipi"/>
    <w:uiPriority w:val="99"/>
    <w:semiHidden/>
    <w:rsid w:val="003562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ek.gov.tr/belgeler-formlar/func-startdown/44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1E00C-584E-409B-AC7C-E5A67E5C0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3476</Characters>
  <Application>Microsoft Office Word</Application>
  <DocSecurity>4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Safiye Tuba Ecevit</dc:creator>
  <cp:keywords/>
  <dc:description/>
  <cp:lastModifiedBy>Meral Er</cp:lastModifiedBy>
  <cp:revision>2</cp:revision>
  <cp:lastPrinted>2023-11-14T11:05:00Z</cp:lastPrinted>
  <dcterms:created xsi:type="dcterms:W3CDTF">2024-03-29T12:18:00Z</dcterms:created>
  <dcterms:modified xsi:type="dcterms:W3CDTF">2024-03-29T12:18:00Z</dcterms:modified>
</cp:coreProperties>
</file>